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1F" w:rsidRDefault="00EB621F" w:rsidP="00EB621F">
      <w:pPr>
        <w:pStyle w:val="Nadpis3"/>
        <w:spacing w:before="0"/>
        <w:jc w:val="center"/>
        <w:rPr>
          <w:rFonts w:ascii="Times New Roman" w:hAnsi="Times New Roman" w:cs="Times New Roman"/>
          <w:color w:val="2E74B5" w:themeColor="accent1" w:themeShade="BF"/>
          <w:sz w:val="26"/>
          <w:szCs w:val="26"/>
          <w:lang w:val="cs-CZ"/>
        </w:rPr>
      </w:pPr>
      <w:proofErr w:type="spellStart"/>
      <w:r w:rsidRPr="00EB621F">
        <w:rPr>
          <w:rFonts w:ascii="Times New Roman" w:hAnsi="Times New Roman" w:cs="Times New Roman"/>
          <w:color w:val="2E74B5" w:themeColor="accent1" w:themeShade="BF"/>
          <w:sz w:val="26"/>
          <w:szCs w:val="26"/>
          <w:lang w:val="cs-CZ"/>
        </w:rPr>
        <w:t>Eliyahu</w:t>
      </w:r>
      <w:proofErr w:type="spellEnd"/>
      <w:r w:rsidRPr="00EB621F">
        <w:rPr>
          <w:rFonts w:ascii="Times New Roman" w:hAnsi="Times New Roman" w:cs="Times New Roman"/>
          <w:color w:val="2E74B5" w:themeColor="accent1" w:themeShade="BF"/>
          <w:sz w:val="26"/>
          <w:szCs w:val="26"/>
          <w:lang w:val="cs-CZ"/>
        </w:rPr>
        <w:t xml:space="preserve"> </w:t>
      </w:r>
      <w:proofErr w:type="spellStart"/>
      <w:r w:rsidRPr="00EB621F">
        <w:rPr>
          <w:rFonts w:ascii="Times New Roman" w:hAnsi="Times New Roman" w:cs="Times New Roman"/>
          <w:color w:val="2E74B5" w:themeColor="accent1" w:themeShade="BF"/>
          <w:sz w:val="26"/>
          <w:szCs w:val="26"/>
          <w:lang w:val="cs-CZ"/>
        </w:rPr>
        <w:t>Moshe</w:t>
      </w:r>
      <w:proofErr w:type="spellEnd"/>
      <w:r w:rsidRPr="00EB621F">
        <w:rPr>
          <w:rFonts w:ascii="Times New Roman" w:hAnsi="Times New Roman" w:cs="Times New Roman"/>
          <w:color w:val="2E74B5" w:themeColor="accent1" w:themeShade="BF"/>
          <w:sz w:val="26"/>
          <w:szCs w:val="26"/>
          <w:lang w:val="cs-CZ"/>
        </w:rPr>
        <w:t xml:space="preserve"> </w:t>
      </w:r>
      <w:proofErr w:type="spellStart"/>
      <w:r w:rsidRPr="00EB621F">
        <w:rPr>
          <w:rFonts w:ascii="Times New Roman" w:hAnsi="Times New Roman" w:cs="Times New Roman"/>
          <w:color w:val="2E74B5" w:themeColor="accent1" w:themeShade="BF"/>
          <w:sz w:val="26"/>
          <w:szCs w:val="26"/>
          <w:lang w:val="cs-CZ"/>
        </w:rPr>
        <w:t>Goldratt</w:t>
      </w:r>
      <w:proofErr w:type="spellEnd"/>
      <w:r>
        <w:rPr>
          <w:rFonts w:ascii="Times New Roman" w:hAnsi="Times New Roman" w:cs="Times New Roman"/>
          <w:color w:val="2E74B5" w:themeColor="accent1" w:themeShade="BF"/>
          <w:sz w:val="26"/>
          <w:szCs w:val="26"/>
          <w:lang w:val="cs-CZ"/>
        </w:rPr>
        <w:t xml:space="preserve"> – život a hlavní teorie business managementu</w:t>
      </w:r>
    </w:p>
    <w:p w:rsidR="00EB621F" w:rsidRDefault="00EB621F" w:rsidP="00046A97">
      <w:pPr>
        <w:pStyle w:val="Nadpis3"/>
        <w:spacing w:before="0"/>
        <w:rPr>
          <w:rFonts w:ascii="Times New Roman" w:hAnsi="Times New Roman" w:cs="Times New Roman"/>
          <w:color w:val="2E74B5" w:themeColor="accent1" w:themeShade="BF"/>
          <w:sz w:val="26"/>
          <w:szCs w:val="26"/>
          <w:lang w:val="cs-CZ"/>
        </w:rPr>
      </w:pPr>
    </w:p>
    <w:p w:rsidR="00573FD5" w:rsidRPr="00573FD5" w:rsidRDefault="00573FD5" w:rsidP="00046A97">
      <w:pPr>
        <w:pStyle w:val="Nadpis3"/>
        <w:spacing w:before="0"/>
        <w:rPr>
          <w:rFonts w:ascii="Times New Roman" w:hAnsi="Times New Roman" w:cs="Times New Roman"/>
          <w:lang w:val="cs-CZ"/>
        </w:rPr>
      </w:pPr>
      <w:r w:rsidRPr="00573FD5">
        <w:rPr>
          <w:rFonts w:ascii="Times New Roman" w:hAnsi="Times New Roman" w:cs="Times New Roman"/>
          <w:lang w:val="cs-CZ"/>
        </w:rPr>
        <w:t>Život</w:t>
      </w:r>
    </w:p>
    <w:p w:rsidR="00573FD5" w:rsidRDefault="00573FD5" w:rsidP="00046A9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cs-CZ"/>
        </w:rPr>
      </w:pPr>
      <w:r w:rsidRPr="00573FD5">
        <w:rPr>
          <w:lang w:val="cs-CZ"/>
        </w:rPr>
        <w:t xml:space="preserve">E. M. </w:t>
      </w:r>
      <w:proofErr w:type="spellStart"/>
      <w:r w:rsidRPr="00573FD5">
        <w:rPr>
          <w:lang w:val="cs-CZ"/>
        </w:rPr>
        <w:t>Goldra</w:t>
      </w:r>
      <w:r>
        <w:rPr>
          <w:lang w:val="cs-CZ"/>
        </w:rPr>
        <w:t>tt</w:t>
      </w:r>
      <w:proofErr w:type="spellEnd"/>
      <w:r>
        <w:rPr>
          <w:lang w:val="cs-CZ"/>
        </w:rPr>
        <w:t xml:space="preserve"> byl pedagog, spisovatel, vědec a „business guru“. Především však </w:t>
      </w:r>
      <w:r w:rsidR="00046A97">
        <w:rPr>
          <w:lang w:val="cs-CZ"/>
        </w:rPr>
        <w:t>myslitel</w:t>
      </w:r>
      <w:r>
        <w:rPr>
          <w:lang w:val="cs-CZ"/>
        </w:rPr>
        <w:t>, který vyprovokoval ostatní k přemýšlení na</w:t>
      </w:r>
      <w:r w:rsidR="00046A97">
        <w:rPr>
          <w:lang w:val="cs-CZ"/>
        </w:rPr>
        <w:t>d</w:t>
      </w:r>
      <w:r>
        <w:rPr>
          <w:lang w:val="cs-CZ"/>
        </w:rPr>
        <w:t xml:space="preserve"> ekonomickými problémy. Vyzýval své posluchače, aby zkoumali a přehodnotili své obchodní praktiky </w:t>
      </w:r>
      <w:r w:rsidR="00046A97">
        <w:rPr>
          <w:lang w:val="cs-CZ"/>
        </w:rPr>
        <w:t xml:space="preserve">ve firmách </w:t>
      </w:r>
      <w:r>
        <w:rPr>
          <w:lang w:val="cs-CZ"/>
        </w:rPr>
        <w:t xml:space="preserve">skrze nové vize. </w:t>
      </w:r>
    </w:p>
    <w:p w:rsidR="00230C24" w:rsidRDefault="00230C24" w:rsidP="00046A9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cs-CZ"/>
        </w:rPr>
      </w:pPr>
      <w:r>
        <w:rPr>
          <w:lang w:val="cs-CZ"/>
        </w:rPr>
        <w:t xml:space="preserve">Narodil se 31. března 1947 v Izraeli do židovské rodiny rabína </w:t>
      </w:r>
      <w:proofErr w:type="spellStart"/>
      <w:r w:rsidRPr="00230C24">
        <w:rPr>
          <w:lang w:val="cs-CZ"/>
        </w:rPr>
        <w:t>Avraham</w:t>
      </w:r>
      <w:r>
        <w:rPr>
          <w:lang w:val="cs-CZ"/>
        </w:rPr>
        <w:t>a</w:t>
      </w:r>
      <w:r w:rsidRPr="00230C24">
        <w:rPr>
          <w:lang w:val="cs-CZ"/>
        </w:rPr>
        <w:t>-Yehuda</w:t>
      </w:r>
      <w:proofErr w:type="spellEnd"/>
      <w:r w:rsidRPr="00230C24">
        <w:rPr>
          <w:lang w:val="cs-CZ"/>
        </w:rPr>
        <w:t xml:space="preserve"> </w:t>
      </w:r>
      <w:proofErr w:type="spellStart"/>
      <w:r w:rsidRPr="00230C24">
        <w:rPr>
          <w:lang w:val="cs-CZ"/>
        </w:rPr>
        <w:t>Goldra</w:t>
      </w:r>
      <w:r>
        <w:rPr>
          <w:lang w:val="cs-CZ"/>
        </w:rPr>
        <w:t>ta</w:t>
      </w:r>
      <w:proofErr w:type="spellEnd"/>
      <w:r>
        <w:rPr>
          <w:lang w:val="cs-CZ"/>
        </w:rPr>
        <w:t xml:space="preserve">. Nejprve studoval přírodní vědy – získal bakalářský titul na universitě v Tel Avivu. Poté pokračoval na </w:t>
      </w:r>
      <w:r w:rsidRPr="00230C24">
        <w:rPr>
          <w:lang w:val="cs-CZ"/>
        </w:rPr>
        <w:t>Bar-</w:t>
      </w:r>
      <w:proofErr w:type="spellStart"/>
      <w:r w:rsidRPr="00230C24">
        <w:rPr>
          <w:lang w:val="cs-CZ"/>
        </w:rPr>
        <w:t>Ilan</w:t>
      </w:r>
      <w:proofErr w:type="spellEnd"/>
      <w:r w:rsidRPr="00230C24">
        <w:rPr>
          <w:lang w:val="cs-CZ"/>
        </w:rPr>
        <w:t xml:space="preserve"> </w:t>
      </w:r>
      <w:r>
        <w:rPr>
          <w:lang w:val="cs-CZ"/>
        </w:rPr>
        <w:t xml:space="preserve">University, kde mu byl udělen magisterský titul v oboru věd. Studium ukončil doktorským titulem v oboru filosofie. </w:t>
      </w:r>
    </w:p>
    <w:p w:rsidR="00230C24" w:rsidRDefault="00230C24" w:rsidP="00046A9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cs-CZ"/>
        </w:rPr>
      </w:pPr>
      <w:r>
        <w:rPr>
          <w:lang w:val="cs-CZ"/>
        </w:rPr>
        <w:t xml:space="preserve">Byl držitelem patentů </w:t>
      </w:r>
      <w:r w:rsidR="00926082">
        <w:rPr>
          <w:lang w:val="cs-CZ"/>
        </w:rPr>
        <w:t xml:space="preserve">v mnoha odvětvích </w:t>
      </w:r>
      <w:r>
        <w:rPr>
          <w:lang w:val="cs-CZ"/>
        </w:rPr>
        <w:t>od medicíny</w:t>
      </w:r>
      <w:r w:rsidR="00926082">
        <w:rPr>
          <w:lang w:val="cs-CZ"/>
        </w:rPr>
        <w:t xml:space="preserve"> až</w:t>
      </w:r>
      <w:r>
        <w:rPr>
          <w:lang w:val="cs-CZ"/>
        </w:rPr>
        <w:t xml:space="preserve"> po fyziku. </w:t>
      </w:r>
      <w:r w:rsidR="00926082">
        <w:rPr>
          <w:lang w:val="cs-CZ"/>
        </w:rPr>
        <w:t>Díky svým schopnostem se stal vyhledávaným lektorem business managementu ve světových firmách (</w:t>
      </w:r>
      <w:r w:rsidR="00926082" w:rsidRPr="00926082">
        <w:rPr>
          <w:lang w:val="cs-CZ"/>
        </w:rPr>
        <w:t>General Motors, Procter &amp; Gamble, AT&amp;T, NV Philips, ABB či Boeing</w:t>
      </w:r>
      <w:r w:rsidR="00926082">
        <w:rPr>
          <w:lang w:val="cs-CZ"/>
        </w:rPr>
        <w:t xml:space="preserve">). Pomáhal implementovat nové techniky a filosofie pro zefektivnění chodu firem. </w:t>
      </w:r>
    </w:p>
    <w:p w:rsidR="001F0403" w:rsidRPr="001F0403" w:rsidRDefault="001F0403" w:rsidP="00046A9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cs-CZ"/>
        </w:rPr>
      </w:pPr>
      <w:r w:rsidRPr="001F0403">
        <w:rPr>
          <w:lang w:val="cs-CZ"/>
        </w:rPr>
        <w:t xml:space="preserve">Roku 1985 založil </w:t>
      </w:r>
      <w:proofErr w:type="spellStart"/>
      <w:r w:rsidRPr="001F0403">
        <w:rPr>
          <w:lang w:val="cs-CZ"/>
        </w:rPr>
        <w:t>Avraham</w:t>
      </w:r>
      <w:proofErr w:type="spellEnd"/>
      <w:r w:rsidRPr="001F0403">
        <w:rPr>
          <w:lang w:val="cs-CZ"/>
        </w:rPr>
        <w:t xml:space="preserve"> Y. </w:t>
      </w:r>
      <w:proofErr w:type="spellStart"/>
      <w:r w:rsidRPr="001F0403">
        <w:rPr>
          <w:lang w:val="cs-CZ"/>
        </w:rPr>
        <w:t>Goldrattův</w:t>
      </w:r>
      <w:proofErr w:type="spellEnd"/>
      <w:r w:rsidRPr="001F0403">
        <w:rPr>
          <w:lang w:val="cs-CZ"/>
        </w:rPr>
        <w:t xml:space="preserve"> institut, který pojmenoval po svém otci. Institut se snaží o neustálé vylepšování Teorie omezení a její celosvětové zavádění. Během bádání na institutu také došel k teorii Kritického řetězu. Po svém odchodu z institutu na konci minulého stolení založil </w:t>
      </w:r>
      <w:proofErr w:type="spellStart"/>
      <w:r w:rsidRPr="001F0403">
        <w:rPr>
          <w:lang w:val="cs-CZ"/>
        </w:rPr>
        <w:t>Goldratt</w:t>
      </w:r>
      <w:proofErr w:type="spellEnd"/>
      <w:r w:rsidRPr="001F0403">
        <w:rPr>
          <w:lang w:val="cs-CZ"/>
        </w:rPr>
        <w:t xml:space="preserve"> Group, v níž se opět zabýval svými dosavadními objevy </w:t>
      </w:r>
      <w:r w:rsidR="00FB3F63">
        <w:rPr>
          <w:lang w:val="cs-CZ"/>
        </w:rPr>
        <w:br/>
      </w:r>
      <w:r w:rsidRPr="001F0403">
        <w:rPr>
          <w:lang w:val="cs-CZ"/>
        </w:rPr>
        <w:t>a teoriemi, které prohluboval.</w:t>
      </w:r>
    </w:p>
    <w:p w:rsidR="00230C24" w:rsidRDefault="00926082" w:rsidP="00046A9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cs-CZ"/>
        </w:rPr>
      </w:pPr>
      <w:r>
        <w:rPr>
          <w:lang w:val="cs-CZ"/>
        </w:rPr>
        <w:t xml:space="preserve">Stal se autorem </w:t>
      </w:r>
      <w:r w:rsidR="006201AF">
        <w:rPr>
          <w:lang w:val="cs-CZ"/>
        </w:rPr>
        <w:t xml:space="preserve">několika světově uznávaných bestsellerů, které napsal románovou formou, aby </w:t>
      </w:r>
      <w:r w:rsidR="00046A97">
        <w:rPr>
          <w:lang w:val="cs-CZ"/>
        </w:rPr>
        <w:t xml:space="preserve">čtenářům </w:t>
      </w:r>
      <w:r w:rsidR="006201AF">
        <w:rPr>
          <w:lang w:val="cs-CZ"/>
        </w:rPr>
        <w:t xml:space="preserve">lépe přiblížil problematiku řízení podniku. Mezi nejznámější </w:t>
      </w:r>
      <w:r w:rsidR="00046A97">
        <w:rPr>
          <w:lang w:val="cs-CZ"/>
        </w:rPr>
        <w:t xml:space="preserve">díla </w:t>
      </w:r>
      <w:r w:rsidR="006201AF">
        <w:rPr>
          <w:lang w:val="cs-CZ"/>
        </w:rPr>
        <w:t xml:space="preserve">patří </w:t>
      </w:r>
      <w:r w:rsidR="00FB3F63">
        <w:rPr>
          <w:lang w:val="cs-CZ"/>
        </w:rPr>
        <w:br/>
      </w:r>
      <w:proofErr w:type="spellStart"/>
      <w:r w:rsidR="006201AF">
        <w:rPr>
          <w:lang w:val="cs-CZ"/>
        </w:rPr>
        <w:t>The</w:t>
      </w:r>
      <w:proofErr w:type="spellEnd"/>
      <w:r w:rsidR="006201AF">
        <w:rPr>
          <w:lang w:val="cs-CZ"/>
        </w:rPr>
        <w:t xml:space="preserve"> </w:t>
      </w:r>
      <w:proofErr w:type="spellStart"/>
      <w:r w:rsidR="006201AF">
        <w:rPr>
          <w:lang w:val="cs-CZ"/>
        </w:rPr>
        <w:t>Goal</w:t>
      </w:r>
      <w:proofErr w:type="spellEnd"/>
      <w:r w:rsidR="006201AF">
        <w:rPr>
          <w:lang w:val="cs-CZ"/>
        </w:rPr>
        <w:t xml:space="preserve"> (Cíl), </w:t>
      </w:r>
      <w:proofErr w:type="spellStart"/>
      <w:r w:rsidR="006201AF">
        <w:rPr>
          <w:lang w:val="cs-CZ"/>
        </w:rPr>
        <w:t>Critical</w:t>
      </w:r>
      <w:proofErr w:type="spellEnd"/>
      <w:r w:rsidR="006201AF">
        <w:rPr>
          <w:lang w:val="cs-CZ"/>
        </w:rPr>
        <w:t xml:space="preserve"> </w:t>
      </w:r>
      <w:proofErr w:type="spellStart"/>
      <w:r w:rsidR="006201AF">
        <w:rPr>
          <w:lang w:val="cs-CZ"/>
        </w:rPr>
        <w:t>Chain</w:t>
      </w:r>
      <w:proofErr w:type="spellEnd"/>
      <w:r w:rsidR="006201AF">
        <w:rPr>
          <w:lang w:val="cs-CZ"/>
        </w:rPr>
        <w:t xml:space="preserve"> (Kritický řetěz)</w:t>
      </w:r>
      <w:r w:rsidR="00046A97">
        <w:rPr>
          <w:lang w:val="cs-CZ"/>
        </w:rPr>
        <w:t>,</w:t>
      </w:r>
      <w:r w:rsidR="006201AF">
        <w:rPr>
          <w:lang w:val="cs-CZ"/>
        </w:rPr>
        <w:t xml:space="preserve"> </w:t>
      </w:r>
      <w:proofErr w:type="spellStart"/>
      <w:r w:rsidR="006201AF" w:rsidRPr="006201AF">
        <w:rPr>
          <w:lang w:val="cs-CZ"/>
        </w:rPr>
        <w:t>Isn't</w:t>
      </w:r>
      <w:proofErr w:type="spellEnd"/>
      <w:r w:rsidR="006201AF" w:rsidRPr="006201AF">
        <w:rPr>
          <w:lang w:val="cs-CZ"/>
        </w:rPr>
        <w:t xml:space="preserve"> It </w:t>
      </w:r>
      <w:proofErr w:type="spellStart"/>
      <w:r w:rsidR="006201AF" w:rsidRPr="006201AF">
        <w:rPr>
          <w:lang w:val="cs-CZ"/>
        </w:rPr>
        <w:t>Obvious</w:t>
      </w:r>
      <w:proofErr w:type="spellEnd"/>
      <w:r w:rsidR="006201AF" w:rsidRPr="006201AF">
        <w:rPr>
          <w:lang w:val="cs-CZ"/>
        </w:rPr>
        <w:t>?</w:t>
      </w:r>
      <w:r w:rsidR="006201AF">
        <w:rPr>
          <w:lang w:val="cs-CZ"/>
        </w:rPr>
        <w:t xml:space="preserve"> (</w:t>
      </w:r>
      <w:r w:rsidR="006201AF" w:rsidRPr="006201AF">
        <w:rPr>
          <w:lang w:val="cs-CZ"/>
        </w:rPr>
        <w:t>Co nemám, neprodám!)</w:t>
      </w:r>
      <w:r w:rsidR="00046A97">
        <w:rPr>
          <w:lang w:val="cs-CZ"/>
        </w:rPr>
        <w:t xml:space="preserve"> </w:t>
      </w:r>
      <w:r w:rsidR="00046A97">
        <w:rPr>
          <w:lang w:val="cs-CZ"/>
        </w:rPr>
        <w:br/>
        <w:t xml:space="preserve">a </w:t>
      </w:r>
      <w:proofErr w:type="spellStart"/>
      <w:r w:rsidR="00046A97" w:rsidRPr="00046A97">
        <w:rPr>
          <w:lang w:val="cs-CZ"/>
        </w:rPr>
        <w:t>Necessary</w:t>
      </w:r>
      <w:proofErr w:type="spellEnd"/>
      <w:r w:rsidR="00046A97" w:rsidRPr="00046A97">
        <w:rPr>
          <w:lang w:val="cs-CZ"/>
        </w:rPr>
        <w:t xml:space="preserve"> But Not </w:t>
      </w:r>
      <w:proofErr w:type="spellStart"/>
      <w:r w:rsidR="00046A97" w:rsidRPr="00046A97">
        <w:rPr>
          <w:lang w:val="cs-CZ"/>
        </w:rPr>
        <w:t>Sufficient</w:t>
      </w:r>
      <w:proofErr w:type="spellEnd"/>
      <w:r w:rsidR="00046A97" w:rsidRPr="00046A97">
        <w:rPr>
          <w:lang w:val="cs-CZ"/>
        </w:rPr>
        <w:t xml:space="preserve"> </w:t>
      </w:r>
      <w:r w:rsidR="00046A97">
        <w:rPr>
          <w:lang w:val="cs-CZ"/>
        </w:rPr>
        <w:t>(Jak vzniká zisk).</w:t>
      </w:r>
    </w:p>
    <w:p w:rsidR="006201AF" w:rsidRDefault="006201AF" w:rsidP="00046A9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cs-CZ"/>
        </w:rPr>
      </w:pPr>
      <w:r>
        <w:rPr>
          <w:lang w:val="cs-CZ"/>
        </w:rPr>
        <w:t>Zemřel 11. června 2011 ve svém domě v Izraeli.</w:t>
      </w:r>
    </w:p>
    <w:p w:rsidR="00046A97" w:rsidRDefault="00046A97" w:rsidP="00C73283">
      <w:pPr>
        <w:pStyle w:val="Nadpis3"/>
        <w:spacing w:line="360" w:lineRule="auto"/>
        <w:rPr>
          <w:rFonts w:ascii="Times New Roman" w:hAnsi="Times New Roman" w:cs="Times New Roman"/>
          <w:lang w:val="cs-CZ"/>
        </w:rPr>
      </w:pPr>
    </w:p>
    <w:p w:rsidR="006201AF" w:rsidRDefault="006201AF" w:rsidP="00C73283">
      <w:pPr>
        <w:pStyle w:val="Nadpis3"/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přehled hlavních teorií</w:t>
      </w:r>
    </w:p>
    <w:p w:rsidR="00C73283" w:rsidRPr="00C73283" w:rsidRDefault="00EB621F" w:rsidP="00C7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I přesto, že </w:t>
      </w:r>
      <w:r w:rsidR="00C73283">
        <w:rPr>
          <w:rFonts w:ascii="Times New Roman" w:hAnsi="Times New Roman" w:cs="Times New Roman"/>
          <w:sz w:val="24"/>
          <w:lang w:val="cs-CZ"/>
        </w:rPr>
        <w:t xml:space="preserve">E. M. </w:t>
      </w:r>
      <w:proofErr w:type="spellStart"/>
      <w:r w:rsidR="00C73283">
        <w:rPr>
          <w:rFonts w:ascii="Times New Roman" w:hAnsi="Times New Roman" w:cs="Times New Roman"/>
          <w:sz w:val="24"/>
          <w:lang w:val="cs-CZ"/>
        </w:rPr>
        <w:t>Goldratt</w:t>
      </w:r>
      <w:proofErr w:type="spellEnd"/>
      <w:r w:rsidR="00C73283">
        <w:rPr>
          <w:rFonts w:ascii="Times New Roman" w:hAnsi="Times New Roman" w:cs="Times New Roman"/>
          <w:sz w:val="24"/>
          <w:lang w:val="cs-CZ"/>
        </w:rPr>
        <w:t xml:space="preserve"> vymyslel nespočet teorií, </w:t>
      </w:r>
      <w:r>
        <w:rPr>
          <w:rFonts w:ascii="Times New Roman" w:hAnsi="Times New Roman" w:cs="Times New Roman"/>
          <w:sz w:val="24"/>
          <w:lang w:val="cs-CZ"/>
        </w:rPr>
        <w:t>ve svém</w:t>
      </w:r>
      <w:r w:rsidR="00C73283">
        <w:rPr>
          <w:rFonts w:ascii="Times New Roman" w:hAnsi="Times New Roman" w:cs="Times New Roman"/>
          <w:sz w:val="24"/>
          <w:lang w:val="cs-CZ"/>
        </w:rPr>
        <w:t xml:space="preserve"> referátu</w:t>
      </w:r>
      <w:r>
        <w:rPr>
          <w:rFonts w:ascii="Times New Roman" w:hAnsi="Times New Roman" w:cs="Times New Roman"/>
          <w:sz w:val="24"/>
          <w:lang w:val="cs-CZ"/>
        </w:rPr>
        <w:t xml:space="preserve"> se</w:t>
      </w:r>
      <w:r w:rsidR="00C73283">
        <w:rPr>
          <w:rFonts w:ascii="Times New Roman" w:hAnsi="Times New Roman" w:cs="Times New Roman"/>
          <w:sz w:val="24"/>
          <w:lang w:val="cs-CZ"/>
        </w:rPr>
        <w:t xml:space="preserve"> zmíním alespoň o třech hlavních. Ty mezi sebou úzce souvisí a na sebe navazují. Jsou nedílnou součástí firemního procesu řízení ve všech jeho oblastech. </w:t>
      </w:r>
      <w:r w:rsidR="00046A97">
        <w:rPr>
          <w:rFonts w:ascii="Times New Roman" w:hAnsi="Times New Roman" w:cs="Times New Roman"/>
          <w:sz w:val="24"/>
          <w:lang w:val="cs-CZ"/>
        </w:rPr>
        <w:t xml:space="preserve">Jedná se o Teorii omezení, teorii </w:t>
      </w:r>
      <w:proofErr w:type="spellStart"/>
      <w:r w:rsidR="00046A97">
        <w:rPr>
          <w:rFonts w:ascii="Times New Roman" w:hAnsi="Times New Roman" w:cs="Times New Roman"/>
          <w:sz w:val="24"/>
          <w:lang w:val="cs-CZ"/>
        </w:rPr>
        <w:t>Drum</w:t>
      </w:r>
      <w:proofErr w:type="spellEnd"/>
      <w:r w:rsidR="00046A97">
        <w:rPr>
          <w:rFonts w:ascii="Times New Roman" w:hAnsi="Times New Roman" w:cs="Times New Roman"/>
          <w:sz w:val="24"/>
          <w:lang w:val="cs-CZ"/>
        </w:rPr>
        <w:t>-Buffer-Rope a teorii Kritického řetězu.</w:t>
      </w:r>
    </w:p>
    <w:p w:rsidR="00046A97" w:rsidRDefault="00046A97" w:rsidP="00C73283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lang w:val="cs-CZ"/>
        </w:rPr>
      </w:pPr>
    </w:p>
    <w:p w:rsidR="00046A97" w:rsidRDefault="00046A97">
      <w:pP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>
        <w:rPr>
          <w:b/>
          <w:lang w:val="cs-CZ"/>
        </w:rPr>
        <w:br w:type="page"/>
      </w:r>
      <w:bookmarkStart w:id="0" w:name="_GoBack"/>
      <w:bookmarkEnd w:id="0"/>
    </w:p>
    <w:p w:rsidR="00230C24" w:rsidRDefault="006201AF" w:rsidP="00C73283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lang w:val="cs-CZ"/>
        </w:rPr>
      </w:pPr>
      <w:r w:rsidRPr="006201AF">
        <w:rPr>
          <w:b/>
          <w:lang w:val="cs-CZ"/>
        </w:rPr>
        <w:lastRenderedPageBreak/>
        <w:t xml:space="preserve">Teorie omezení (TOC – </w:t>
      </w:r>
      <w:proofErr w:type="spellStart"/>
      <w:r w:rsidRPr="006201AF">
        <w:rPr>
          <w:b/>
          <w:lang w:val="cs-CZ"/>
        </w:rPr>
        <w:t>Theory</w:t>
      </w:r>
      <w:proofErr w:type="spellEnd"/>
      <w:r w:rsidRPr="006201AF">
        <w:rPr>
          <w:b/>
          <w:lang w:val="cs-CZ"/>
        </w:rPr>
        <w:t xml:space="preserve"> </w:t>
      </w:r>
      <w:proofErr w:type="spellStart"/>
      <w:r w:rsidRPr="006201AF">
        <w:rPr>
          <w:b/>
          <w:lang w:val="cs-CZ"/>
        </w:rPr>
        <w:t>of</w:t>
      </w:r>
      <w:proofErr w:type="spellEnd"/>
      <w:r w:rsidRPr="006201AF">
        <w:rPr>
          <w:b/>
          <w:lang w:val="cs-CZ"/>
        </w:rPr>
        <w:t xml:space="preserve"> </w:t>
      </w:r>
      <w:proofErr w:type="spellStart"/>
      <w:r w:rsidRPr="006201AF">
        <w:rPr>
          <w:b/>
          <w:lang w:val="cs-CZ"/>
        </w:rPr>
        <w:t>Constrains</w:t>
      </w:r>
      <w:proofErr w:type="spellEnd"/>
      <w:r w:rsidRPr="006201AF">
        <w:rPr>
          <w:b/>
          <w:lang w:val="cs-CZ"/>
        </w:rPr>
        <w:t>)</w:t>
      </w:r>
    </w:p>
    <w:p w:rsidR="001F0403" w:rsidRPr="00EB19B3" w:rsidRDefault="006201AF" w:rsidP="00EB621F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cs-CZ"/>
        </w:rPr>
      </w:pPr>
      <w:r>
        <w:rPr>
          <w:lang w:val="cs-CZ"/>
        </w:rPr>
        <w:t>Jde o jednu z nejdůležitějších </w:t>
      </w:r>
      <w:proofErr w:type="spellStart"/>
      <w:r>
        <w:rPr>
          <w:lang w:val="cs-CZ"/>
        </w:rPr>
        <w:t>Goldrattových</w:t>
      </w:r>
      <w:proofErr w:type="spellEnd"/>
      <w:r>
        <w:rPr>
          <w:lang w:val="cs-CZ"/>
        </w:rPr>
        <w:t xml:space="preserve"> teorií, ze které mnoho dalších vychází. </w:t>
      </w:r>
      <w:r w:rsidR="001F0403" w:rsidRPr="00EB19B3">
        <w:rPr>
          <w:lang w:val="cs-CZ"/>
        </w:rPr>
        <w:t>TOC je směsí tří průlomů managementu.</w:t>
      </w:r>
      <w:r w:rsidR="00985589" w:rsidRPr="00EB19B3">
        <w:rPr>
          <w:lang w:val="cs-CZ"/>
        </w:rPr>
        <w:t xml:space="preserve"> </w:t>
      </w:r>
      <w:r w:rsidR="001F0403" w:rsidRPr="00EB19B3">
        <w:rPr>
          <w:lang w:val="cs-CZ"/>
        </w:rPr>
        <w:t xml:space="preserve">Zaprvé se jedná o ucelenou „filosofii“ managementu podniku pokrývající jeho základní oblasti. Řeší nalézání problémů a neustálé zlepšování činnosti podniku. Zadruhé TOC přinesla nové metody zkoumání, které byly převzaty od věd akurátních a aplikovány do „praktického“ systému managementu. Třetím průlomem je široká škála využití této teorie, a to nejen v podniku, ale i v jeho jednotlivých odvětvích či v samotném životě člověka. </w:t>
      </w:r>
    </w:p>
    <w:p w:rsidR="001F0403" w:rsidRPr="001F0403" w:rsidRDefault="001F0403" w:rsidP="001F0403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73283">
        <w:rPr>
          <w:rFonts w:ascii="Times New Roman" w:hAnsi="Times New Roman" w:cs="Times New Roman"/>
          <w:sz w:val="24"/>
        </w:rPr>
        <w:t>Hlavní myšlenkou TOC je, že každý projekt/podnik má minimálně jedno omezení</w:t>
      </w:r>
      <w:r w:rsidRPr="001F0403">
        <w:rPr>
          <w:rFonts w:ascii="Times New Roman" w:hAnsi="Times New Roman" w:cs="Times New Roman"/>
          <w:sz w:val="24"/>
        </w:rPr>
        <w:t xml:space="preserve"> (úzké místo) v systému. Bez něho by podnik dosahoval svého cíle (nejčastěji zisku) neustále. Vždy </w:t>
      </w:r>
      <w:r>
        <w:rPr>
          <w:rFonts w:ascii="Times New Roman" w:hAnsi="Times New Roman" w:cs="Times New Roman"/>
          <w:sz w:val="24"/>
        </w:rPr>
        <w:br/>
      </w:r>
      <w:r w:rsidRPr="001F0403">
        <w:rPr>
          <w:rFonts w:ascii="Times New Roman" w:hAnsi="Times New Roman" w:cs="Times New Roman"/>
          <w:sz w:val="24"/>
        </w:rPr>
        <w:t>u projektu záleží na nejvhodnější a nejefektivnější kombinaci tří složek: kvality, času a peněz. Neboli, rozvedením, vyrobit v co nejlepší kvalitě (i pokud možno k tomu odpovídající kvantitě) za co nejmenší čas a co nejméně peněz, tak abychom dosáhli co největšího zisku.</w:t>
      </w:r>
    </w:p>
    <w:p w:rsidR="001F0403" w:rsidRPr="001F0403" w:rsidRDefault="001F0403" w:rsidP="001F0403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F0403">
        <w:rPr>
          <w:rFonts w:ascii="Times New Roman" w:hAnsi="Times New Roman" w:cs="Times New Roman"/>
          <w:sz w:val="24"/>
        </w:rPr>
        <w:t xml:space="preserve">Filosofie TOC také říká, že všechny části projektu jsou úzce propojeny. Projekt </w:t>
      </w:r>
      <w:r>
        <w:rPr>
          <w:rFonts w:ascii="Times New Roman" w:hAnsi="Times New Roman" w:cs="Times New Roman"/>
          <w:sz w:val="24"/>
        </w:rPr>
        <w:br/>
      </w:r>
      <w:r w:rsidRPr="001F0403">
        <w:rPr>
          <w:rFonts w:ascii="Times New Roman" w:hAnsi="Times New Roman" w:cs="Times New Roman"/>
          <w:sz w:val="24"/>
        </w:rPr>
        <w:t xml:space="preserve">se obvykle nachází mezi dvěma světy. Svět nákladů konstatující, že zlepšení jedné části projektu automaticky zlepší celý projekt. Protikladem je svět výkonosti tvrdící, že nejslabší článek celého projektu ovlivňuje i části zlepšující se, tudíž zlepšování nemá takový efekt </w:t>
      </w:r>
      <w:r>
        <w:rPr>
          <w:rFonts w:ascii="Times New Roman" w:hAnsi="Times New Roman" w:cs="Times New Roman"/>
          <w:sz w:val="24"/>
        </w:rPr>
        <w:br/>
      </w:r>
      <w:r w:rsidRPr="001F0403">
        <w:rPr>
          <w:rFonts w:ascii="Times New Roman" w:hAnsi="Times New Roman" w:cs="Times New Roman"/>
          <w:sz w:val="24"/>
        </w:rPr>
        <w:t>a projekt bude vždy brzděn článkem nejslabším. Jaký směr je pro projekt „lepší“ se nedá určit. Řešením je tedy cesta TOC. Ta projektům dává snadný návod, jak se těmto problémům efektivně a snadno vyhnout.</w:t>
      </w:r>
    </w:p>
    <w:p w:rsidR="001F0403" w:rsidRPr="001F0403" w:rsidRDefault="001F0403" w:rsidP="00C73283">
      <w:pPr>
        <w:pStyle w:val="Bezmezer"/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1F0403">
        <w:rPr>
          <w:rFonts w:ascii="Times New Roman" w:hAnsi="Times New Roman" w:cs="Times New Roman"/>
          <w:sz w:val="24"/>
        </w:rPr>
        <w:t>Základní kostrou TOC je neustále se opakující cyklus pěti výzkumných metod:</w:t>
      </w:r>
    </w:p>
    <w:p w:rsidR="001F0403" w:rsidRPr="001F0403" w:rsidRDefault="001F0403" w:rsidP="001F040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F0403">
        <w:rPr>
          <w:rFonts w:ascii="Times New Roman" w:hAnsi="Times New Roman" w:cs="Times New Roman"/>
          <w:b/>
          <w:sz w:val="24"/>
        </w:rPr>
        <w:t>nalezení</w:t>
      </w:r>
      <w:r w:rsidRPr="001F0403">
        <w:rPr>
          <w:rFonts w:ascii="Times New Roman" w:hAnsi="Times New Roman" w:cs="Times New Roman"/>
          <w:sz w:val="24"/>
        </w:rPr>
        <w:t xml:space="preserve"> omezení systému</w:t>
      </w:r>
      <w:r w:rsidR="00EB621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z</w:t>
      </w:r>
      <w:r w:rsidRPr="001F0403">
        <w:rPr>
          <w:rFonts w:ascii="Times New Roman" w:hAnsi="Times New Roman" w:cs="Times New Roman"/>
          <w:sz w:val="24"/>
        </w:rPr>
        <w:t xml:space="preserve">ačít u nejužšího hrdla systému a to chránit před problémy dalších uzlů projektu (časově, </w:t>
      </w:r>
      <w:proofErr w:type="gramStart"/>
      <w:r w:rsidRPr="001F0403">
        <w:rPr>
          <w:rFonts w:ascii="Times New Roman" w:hAnsi="Times New Roman" w:cs="Times New Roman"/>
          <w:sz w:val="24"/>
        </w:rPr>
        <w:t>nákladově,..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1F0403" w:rsidRPr="001F0403" w:rsidRDefault="001F0403" w:rsidP="001F040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F0403">
        <w:rPr>
          <w:rFonts w:ascii="Times New Roman" w:hAnsi="Times New Roman" w:cs="Times New Roman"/>
          <w:sz w:val="24"/>
        </w:rPr>
        <w:t>maximální</w:t>
      </w:r>
      <w:r w:rsidRPr="001F0403">
        <w:rPr>
          <w:rFonts w:ascii="Times New Roman" w:hAnsi="Times New Roman" w:cs="Times New Roman"/>
          <w:b/>
          <w:sz w:val="24"/>
        </w:rPr>
        <w:t xml:space="preserve"> využití </w:t>
      </w:r>
      <w:r w:rsidRPr="001F0403">
        <w:rPr>
          <w:rFonts w:ascii="Times New Roman" w:hAnsi="Times New Roman" w:cs="Times New Roman"/>
          <w:sz w:val="24"/>
        </w:rPr>
        <w:t>omezení systému</w:t>
      </w:r>
      <w:r w:rsidR="00EB621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n</w:t>
      </w:r>
      <w:r w:rsidRPr="001F0403">
        <w:rPr>
          <w:rFonts w:ascii="Times New Roman" w:hAnsi="Times New Roman" w:cs="Times New Roman"/>
          <w:sz w:val="24"/>
        </w:rPr>
        <w:t xml:space="preserve">ejefektivnějším využitím omezení systému </w:t>
      </w:r>
      <w:r w:rsidR="00C73283">
        <w:rPr>
          <w:rFonts w:ascii="Times New Roman" w:hAnsi="Times New Roman" w:cs="Times New Roman"/>
          <w:sz w:val="24"/>
        </w:rPr>
        <w:br/>
      </w:r>
      <w:r w:rsidRPr="001F0403">
        <w:rPr>
          <w:rFonts w:ascii="Times New Roman" w:hAnsi="Times New Roman" w:cs="Times New Roman"/>
          <w:sz w:val="24"/>
        </w:rPr>
        <w:t>je rozvrhnutí řady pracovních činností pro hrdlo systému, a tím tak snížit nesrovnalosti dalších omezení projektu</w:t>
      </w:r>
    </w:p>
    <w:p w:rsidR="001F0403" w:rsidRPr="00985589" w:rsidRDefault="001F0403" w:rsidP="004846D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85589">
        <w:rPr>
          <w:rFonts w:ascii="Times New Roman" w:hAnsi="Times New Roman" w:cs="Times New Roman"/>
          <w:b/>
          <w:sz w:val="24"/>
        </w:rPr>
        <w:t>podřízení</w:t>
      </w:r>
      <w:r w:rsidRPr="00985589">
        <w:rPr>
          <w:rFonts w:ascii="Times New Roman" w:hAnsi="Times New Roman" w:cs="Times New Roman"/>
          <w:sz w:val="24"/>
        </w:rPr>
        <w:t xml:space="preserve"> všech ostatních zdrojů chodu omezení systému</w:t>
      </w:r>
      <w:r w:rsidR="00EB621F">
        <w:rPr>
          <w:rFonts w:ascii="Times New Roman" w:hAnsi="Times New Roman" w:cs="Times New Roman"/>
          <w:sz w:val="24"/>
        </w:rPr>
        <w:t>:</w:t>
      </w:r>
      <w:r w:rsidRPr="00985589">
        <w:rPr>
          <w:rFonts w:ascii="Times New Roman" w:hAnsi="Times New Roman" w:cs="Times New Roman"/>
          <w:sz w:val="24"/>
        </w:rPr>
        <w:t xml:space="preserve"> </w:t>
      </w:r>
      <w:r w:rsidR="00985589" w:rsidRPr="00985589">
        <w:rPr>
          <w:rFonts w:ascii="Times New Roman" w:hAnsi="Times New Roman" w:cs="Times New Roman"/>
          <w:sz w:val="24"/>
        </w:rPr>
        <w:t>v</w:t>
      </w:r>
      <w:r w:rsidRPr="00985589">
        <w:rPr>
          <w:rFonts w:ascii="Times New Roman" w:hAnsi="Times New Roman" w:cs="Times New Roman"/>
          <w:sz w:val="24"/>
        </w:rPr>
        <w:t>šechny vedlejší zdroje projektu je třeba podřídit nejužšímu hrdlu systému tak, že přesuneme většinu přetížení do oddělovac</w:t>
      </w:r>
      <w:r w:rsidR="00985589">
        <w:rPr>
          <w:rFonts w:ascii="Times New Roman" w:hAnsi="Times New Roman" w:cs="Times New Roman"/>
          <w:sz w:val="24"/>
        </w:rPr>
        <w:t>ího stupně, tzv. nárazníku</w:t>
      </w:r>
    </w:p>
    <w:p w:rsidR="00985589" w:rsidRPr="00985589" w:rsidRDefault="001F0403" w:rsidP="00985589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F0403">
        <w:rPr>
          <w:rFonts w:ascii="Times New Roman" w:hAnsi="Times New Roman" w:cs="Times New Roman"/>
          <w:b/>
          <w:sz w:val="24"/>
        </w:rPr>
        <w:t>navýšení</w:t>
      </w:r>
      <w:r w:rsidRPr="001F0403">
        <w:rPr>
          <w:rFonts w:ascii="Times New Roman" w:hAnsi="Times New Roman" w:cs="Times New Roman"/>
          <w:sz w:val="24"/>
        </w:rPr>
        <w:t xml:space="preserve"> kapacity omezení systému</w:t>
      </w:r>
      <w:r w:rsidR="00EB621F">
        <w:rPr>
          <w:rFonts w:ascii="Times New Roman" w:hAnsi="Times New Roman" w:cs="Times New Roman"/>
          <w:sz w:val="24"/>
        </w:rPr>
        <w:t>:</w:t>
      </w:r>
      <w:r w:rsidR="00985589">
        <w:rPr>
          <w:rFonts w:ascii="Times New Roman" w:hAnsi="Times New Roman" w:cs="Times New Roman"/>
          <w:sz w:val="24"/>
        </w:rPr>
        <w:t xml:space="preserve"> t</w:t>
      </w:r>
      <w:r w:rsidR="00985589" w:rsidRPr="00985589">
        <w:rPr>
          <w:rFonts w:ascii="Times New Roman" w:hAnsi="Times New Roman" w:cs="Times New Roman"/>
          <w:sz w:val="24"/>
        </w:rPr>
        <w:t>ím se zvýší kapacita omezení, avšak pravděpodobně vznikne další omezení.</w:t>
      </w:r>
    </w:p>
    <w:p w:rsidR="001F0403" w:rsidRPr="001F0403" w:rsidRDefault="001F0403" w:rsidP="001F040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F0403">
        <w:rPr>
          <w:rFonts w:ascii="Times New Roman" w:hAnsi="Times New Roman" w:cs="Times New Roman"/>
          <w:b/>
          <w:sz w:val="24"/>
        </w:rPr>
        <w:t>vrátit</w:t>
      </w:r>
      <w:r w:rsidRPr="001F0403">
        <w:rPr>
          <w:rFonts w:ascii="Times New Roman" w:hAnsi="Times New Roman" w:cs="Times New Roman"/>
          <w:sz w:val="24"/>
        </w:rPr>
        <w:t xml:space="preserve"> </w:t>
      </w:r>
      <w:r w:rsidRPr="001F0403">
        <w:rPr>
          <w:rFonts w:ascii="Times New Roman" w:hAnsi="Times New Roman" w:cs="Times New Roman"/>
          <w:b/>
          <w:sz w:val="24"/>
        </w:rPr>
        <w:t>se</w:t>
      </w:r>
      <w:r w:rsidRPr="001F0403">
        <w:rPr>
          <w:rFonts w:ascii="Times New Roman" w:hAnsi="Times New Roman" w:cs="Times New Roman"/>
          <w:sz w:val="24"/>
        </w:rPr>
        <w:t xml:space="preserve"> na bod 1 (jakmile se navýší kapacita omezení, je možné, že systém začne omezovat jiné místo)</w:t>
      </w:r>
      <w:r w:rsidR="00EB621F">
        <w:rPr>
          <w:rFonts w:ascii="Times New Roman" w:hAnsi="Times New Roman" w:cs="Times New Roman"/>
          <w:sz w:val="24"/>
        </w:rPr>
        <w:t>:</w:t>
      </w:r>
      <w:r w:rsidR="00985589">
        <w:rPr>
          <w:rFonts w:ascii="Times New Roman" w:hAnsi="Times New Roman" w:cs="Times New Roman"/>
          <w:sz w:val="24"/>
        </w:rPr>
        <w:t xml:space="preserve"> v</w:t>
      </w:r>
      <w:r w:rsidR="00985589" w:rsidRPr="001F0403">
        <w:rPr>
          <w:rFonts w:ascii="Times New Roman" w:hAnsi="Times New Roman" w:cs="Times New Roman"/>
          <w:sz w:val="24"/>
        </w:rPr>
        <w:t>racíme se na začátek cyklu</w:t>
      </w:r>
    </w:p>
    <w:p w:rsidR="001F0403" w:rsidRPr="001F0403" w:rsidRDefault="001F0403" w:rsidP="001F0403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C73283" w:rsidRPr="00C73283" w:rsidRDefault="00985589" w:rsidP="00C73283">
      <w:pPr>
        <w:pStyle w:val="Bezmezer"/>
        <w:jc w:val="center"/>
        <w:rPr>
          <w:rFonts w:ascii="Times New Roman" w:eastAsiaTheme="majorEastAsia" w:hAnsi="Times New Roman" w:cs="Times New Roman"/>
          <w:i/>
          <w:color w:val="2E74B5" w:themeColor="accent1" w:themeShade="BF"/>
          <w:sz w:val="36"/>
          <w:szCs w:val="32"/>
        </w:rPr>
      </w:pPr>
      <w:r w:rsidRPr="00985589">
        <w:rPr>
          <w:rFonts w:ascii="Times New Roman" w:hAnsi="Times New Roman" w:cs="Times New Roman"/>
          <w:i/>
          <w:sz w:val="24"/>
        </w:rPr>
        <w:lastRenderedPageBreak/>
        <w:t xml:space="preserve">(zdroj obrázku č. 1: autorka, popis cyklu – GOLDRATT, E. M. </w:t>
      </w:r>
      <w:proofErr w:type="spellStart"/>
      <w:r w:rsidRPr="00985589">
        <w:rPr>
          <w:rFonts w:ascii="Times New Roman" w:hAnsi="Times New Roman" w:cs="Times New Roman"/>
          <w:i/>
          <w:sz w:val="24"/>
        </w:rPr>
        <w:t>Critical</w:t>
      </w:r>
      <w:proofErr w:type="spellEnd"/>
      <w:r w:rsidRPr="0098558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5589">
        <w:rPr>
          <w:rFonts w:ascii="Times New Roman" w:hAnsi="Times New Roman" w:cs="Times New Roman"/>
          <w:i/>
          <w:sz w:val="24"/>
        </w:rPr>
        <w:t>Chain</w:t>
      </w:r>
      <w:proofErr w:type="spellEnd"/>
      <w:r w:rsidRPr="00985589">
        <w:rPr>
          <w:rFonts w:ascii="Times New Roman" w:hAnsi="Times New Roman" w:cs="Times New Roman"/>
          <w:i/>
          <w:sz w:val="24"/>
        </w:rPr>
        <w:t xml:space="preserve">. USA: </w:t>
      </w:r>
      <w:proofErr w:type="spellStart"/>
      <w:r w:rsidRPr="00985589">
        <w:rPr>
          <w:rFonts w:ascii="Times New Roman" w:hAnsi="Times New Roman" w:cs="Times New Roman"/>
          <w:i/>
          <w:sz w:val="24"/>
        </w:rPr>
        <w:t>The</w:t>
      </w:r>
      <w:proofErr w:type="spellEnd"/>
      <w:r w:rsidRPr="0098558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5589">
        <w:rPr>
          <w:rFonts w:ascii="Times New Roman" w:hAnsi="Times New Roman" w:cs="Times New Roman"/>
          <w:i/>
          <w:sz w:val="24"/>
        </w:rPr>
        <w:t>North</w:t>
      </w:r>
      <w:proofErr w:type="spellEnd"/>
      <w:r w:rsidRPr="00985589">
        <w:rPr>
          <w:rFonts w:ascii="Times New Roman" w:hAnsi="Times New Roman" w:cs="Times New Roman"/>
          <w:i/>
          <w:sz w:val="24"/>
        </w:rPr>
        <w:t xml:space="preserve"> River </w:t>
      </w:r>
      <w:proofErr w:type="spellStart"/>
      <w:r w:rsidRPr="00985589">
        <w:rPr>
          <w:rFonts w:ascii="Times New Roman" w:hAnsi="Times New Roman" w:cs="Times New Roman"/>
          <w:i/>
          <w:sz w:val="24"/>
        </w:rPr>
        <w:t>Press</w:t>
      </w:r>
      <w:proofErr w:type="spellEnd"/>
      <w:r w:rsidRPr="0098558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5589">
        <w:rPr>
          <w:rFonts w:ascii="Times New Roman" w:hAnsi="Times New Roman" w:cs="Times New Roman"/>
          <w:i/>
          <w:sz w:val="24"/>
        </w:rPr>
        <w:t>Publishing</w:t>
      </w:r>
      <w:proofErr w:type="spellEnd"/>
      <w:r w:rsidRPr="0098558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5589">
        <w:rPr>
          <w:rFonts w:ascii="Times New Roman" w:hAnsi="Times New Roman" w:cs="Times New Roman"/>
          <w:i/>
          <w:sz w:val="24"/>
        </w:rPr>
        <w:t>Corporation</w:t>
      </w:r>
      <w:proofErr w:type="spellEnd"/>
      <w:r w:rsidRPr="00985589">
        <w:rPr>
          <w:rFonts w:ascii="Times New Roman" w:hAnsi="Times New Roman" w:cs="Times New Roman"/>
          <w:i/>
          <w:sz w:val="24"/>
        </w:rPr>
        <w:t xml:space="preserve">, 1997. str. </w:t>
      </w:r>
      <w:proofErr w:type="gramStart"/>
      <w:r w:rsidRPr="00985589">
        <w:rPr>
          <w:rFonts w:ascii="Times New Roman" w:hAnsi="Times New Roman" w:cs="Times New Roman"/>
          <w:i/>
          <w:sz w:val="24"/>
        </w:rPr>
        <w:t>76 – 83</w:t>
      </w:r>
      <w:proofErr w:type="gramEnd"/>
      <w:r w:rsidRPr="00985589">
        <w:rPr>
          <w:rFonts w:ascii="Times New Roman" w:hAnsi="Times New Roman" w:cs="Times New Roman"/>
          <w:i/>
          <w:sz w:val="24"/>
        </w:rPr>
        <w:t>. ISBN 0-88427-153-6.)</w:t>
      </w:r>
    </w:p>
    <w:p w:rsidR="001F0403" w:rsidRPr="001F0403" w:rsidRDefault="001F0403" w:rsidP="001F0403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1F0403" w:rsidRPr="001F0403" w:rsidRDefault="00985589" w:rsidP="001F0403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1F0403">
        <w:rPr>
          <w:rFonts w:ascii="Times New Roman" w:hAnsi="Times New Roman" w:cs="Times New Roman"/>
          <w:noProof/>
          <w:sz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7D83B56" wp14:editId="7D691599">
            <wp:simplePos x="0" y="0"/>
            <wp:positionH relativeFrom="column">
              <wp:posOffset>1014730</wp:posOffset>
            </wp:positionH>
            <wp:positionV relativeFrom="paragraph">
              <wp:posOffset>27941</wp:posOffset>
            </wp:positionV>
            <wp:extent cx="3886200" cy="2343150"/>
            <wp:effectExtent l="0" t="0" r="0" b="1905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403" w:rsidRPr="001F0403" w:rsidRDefault="001F0403" w:rsidP="001F0403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1F0403" w:rsidRPr="001F0403" w:rsidRDefault="001F0403" w:rsidP="001F0403">
      <w:pPr>
        <w:pStyle w:val="Nadpis1"/>
        <w:jc w:val="both"/>
        <w:rPr>
          <w:rFonts w:ascii="Times New Roman" w:hAnsi="Times New Roman" w:cs="Times New Roman"/>
          <w:sz w:val="36"/>
        </w:rPr>
      </w:pPr>
    </w:p>
    <w:p w:rsidR="001F0403" w:rsidRPr="001F0403" w:rsidRDefault="001F0403" w:rsidP="001F0403">
      <w:pPr>
        <w:pStyle w:val="Nadpis1"/>
        <w:jc w:val="both"/>
        <w:rPr>
          <w:rFonts w:ascii="Times New Roman" w:hAnsi="Times New Roman" w:cs="Times New Roman"/>
          <w:sz w:val="36"/>
        </w:rPr>
      </w:pPr>
    </w:p>
    <w:p w:rsidR="001F0403" w:rsidRPr="001F0403" w:rsidRDefault="001F0403" w:rsidP="001F0403">
      <w:pPr>
        <w:pStyle w:val="Nadpis1"/>
        <w:jc w:val="both"/>
        <w:rPr>
          <w:rFonts w:ascii="Times New Roman" w:hAnsi="Times New Roman" w:cs="Times New Roman"/>
          <w:sz w:val="36"/>
        </w:rPr>
      </w:pPr>
    </w:p>
    <w:p w:rsidR="001F0403" w:rsidRPr="001F0403" w:rsidRDefault="001F0403" w:rsidP="001F0403">
      <w:pPr>
        <w:pStyle w:val="Nadpis1"/>
        <w:jc w:val="both"/>
        <w:rPr>
          <w:rFonts w:ascii="Times New Roman" w:hAnsi="Times New Roman" w:cs="Times New Roman"/>
          <w:sz w:val="36"/>
        </w:rPr>
      </w:pPr>
    </w:p>
    <w:p w:rsidR="001F0403" w:rsidRPr="001F0403" w:rsidRDefault="001F0403" w:rsidP="001F0403">
      <w:pPr>
        <w:pStyle w:val="Nadpis1"/>
        <w:jc w:val="both"/>
        <w:rPr>
          <w:rFonts w:ascii="Times New Roman" w:hAnsi="Times New Roman" w:cs="Times New Roman"/>
          <w:sz w:val="36"/>
        </w:rPr>
      </w:pPr>
    </w:p>
    <w:p w:rsidR="00C73283" w:rsidRDefault="00C73283" w:rsidP="001F0403">
      <w:pPr>
        <w:pStyle w:val="Normlnweb"/>
        <w:shd w:val="clear" w:color="auto" w:fill="FFFFFF"/>
        <w:spacing w:after="360" w:line="360" w:lineRule="auto"/>
        <w:jc w:val="both"/>
        <w:rPr>
          <w:lang w:val="cs-CZ"/>
        </w:rPr>
      </w:pPr>
    </w:p>
    <w:p w:rsidR="00C73283" w:rsidRDefault="00985589" w:rsidP="00046A97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lang w:val="cs-CZ"/>
        </w:rPr>
      </w:pPr>
      <w:r w:rsidRPr="00985589">
        <w:rPr>
          <w:lang w:val="cs-CZ"/>
        </w:rPr>
        <w:tab/>
      </w:r>
      <w:r w:rsidR="00046A97">
        <w:rPr>
          <w:lang w:val="cs-CZ"/>
        </w:rPr>
        <w:t>t</w:t>
      </w:r>
      <w:r w:rsidR="00C73283">
        <w:rPr>
          <w:lang w:val="cs-CZ"/>
        </w:rPr>
        <w:t xml:space="preserve">eorie </w:t>
      </w:r>
      <w:proofErr w:type="spellStart"/>
      <w:r w:rsidR="00C73283" w:rsidRPr="00985589">
        <w:rPr>
          <w:b/>
          <w:lang w:val="cs-CZ"/>
        </w:rPr>
        <w:t>Drum</w:t>
      </w:r>
      <w:proofErr w:type="spellEnd"/>
      <w:r w:rsidR="00C73283" w:rsidRPr="00985589">
        <w:rPr>
          <w:b/>
          <w:lang w:val="cs-CZ"/>
        </w:rPr>
        <w:t xml:space="preserve"> Buffer Rope (DBR)</w:t>
      </w:r>
      <w:r w:rsidR="00C73283" w:rsidRPr="00985589">
        <w:rPr>
          <w:lang w:val="cs-CZ"/>
        </w:rPr>
        <w:t>.</w:t>
      </w:r>
    </w:p>
    <w:p w:rsidR="00C73283" w:rsidRDefault="00985589" w:rsidP="00046A97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lang w:val="cs-CZ"/>
        </w:rPr>
      </w:pPr>
      <w:r w:rsidRPr="00985589">
        <w:rPr>
          <w:lang w:val="cs-CZ"/>
        </w:rPr>
        <w:t xml:space="preserve">Další teorií E. M. </w:t>
      </w:r>
      <w:proofErr w:type="spellStart"/>
      <w:r w:rsidRPr="00985589">
        <w:rPr>
          <w:lang w:val="cs-CZ"/>
        </w:rPr>
        <w:t>Goldratta</w:t>
      </w:r>
      <w:proofErr w:type="spellEnd"/>
      <w:r w:rsidRPr="00985589">
        <w:rPr>
          <w:lang w:val="cs-CZ"/>
        </w:rPr>
        <w:t xml:space="preserve"> je teorie </w:t>
      </w:r>
      <w:proofErr w:type="spellStart"/>
      <w:r w:rsidR="00EB621F">
        <w:rPr>
          <w:b/>
          <w:lang w:val="cs-CZ"/>
        </w:rPr>
        <w:t>Drum</w:t>
      </w:r>
      <w:proofErr w:type="spellEnd"/>
      <w:r w:rsidR="00EB621F">
        <w:rPr>
          <w:b/>
          <w:lang w:val="cs-CZ"/>
        </w:rPr>
        <w:t xml:space="preserve"> Buffer Rope</w:t>
      </w:r>
      <w:r w:rsidRPr="00985589">
        <w:rPr>
          <w:lang w:val="cs-CZ"/>
        </w:rPr>
        <w:t xml:space="preserve">. Zde je hlavní otázkou: </w:t>
      </w:r>
      <w:r w:rsidR="00C73283">
        <w:rPr>
          <w:lang w:val="cs-CZ"/>
        </w:rPr>
        <w:br/>
      </w:r>
      <w:r>
        <w:rPr>
          <w:i/>
          <w:lang w:val="cs-CZ"/>
        </w:rPr>
        <w:t>Je možné udělat oproti současnému způsobu řízení výroby dramatický krok vpřed?</w:t>
      </w:r>
      <w:r>
        <w:rPr>
          <w:lang w:val="cs-CZ"/>
        </w:rPr>
        <w:t xml:space="preserve"> </w:t>
      </w:r>
    </w:p>
    <w:p w:rsidR="00C73283" w:rsidRDefault="00985589" w:rsidP="00046A97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lang w:val="cs-CZ"/>
        </w:rPr>
      </w:pPr>
      <w:r>
        <w:rPr>
          <w:lang w:val="cs-CZ"/>
        </w:rPr>
        <w:t>Teorie vychází ze dvou základních přístupů řízení výroby: zaprvé jde o přístup, který využívá tlaku</w:t>
      </w:r>
      <w:r w:rsidR="00C73283">
        <w:rPr>
          <w:lang w:val="cs-CZ"/>
        </w:rPr>
        <w:t>, druhým je přístup tahu.</w:t>
      </w:r>
    </w:p>
    <w:p w:rsidR="00985589" w:rsidRPr="00985589" w:rsidRDefault="00985589" w:rsidP="00046A97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lang w:val="cs-CZ"/>
        </w:rPr>
      </w:pPr>
      <w:r>
        <w:rPr>
          <w:lang w:val="cs-CZ"/>
        </w:rPr>
        <w:tab/>
        <w:t xml:space="preserve">Princip tlaku vychází z myšlenky, že vše z procesu výroby se dá implementovat </w:t>
      </w:r>
      <w:r w:rsidR="00C73283">
        <w:rPr>
          <w:lang w:val="cs-CZ"/>
        </w:rPr>
        <w:br/>
      </w:r>
      <w:r>
        <w:rPr>
          <w:lang w:val="cs-CZ"/>
        </w:rPr>
        <w:t>do počíta</w:t>
      </w:r>
      <w:r w:rsidR="00E41E9B">
        <w:rPr>
          <w:lang w:val="cs-CZ"/>
        </w:rPr>
        <w:t>čového softwaru, jež slouží k optimalizaci tohoto procesu.</w:t>
      </w:r>
      <w:r>
        <w:rPr>
          <w:lang w:val="cs-CZ"/>
        </w:rPr>
        <w:t xml:space="preserve"> </w:t>
      </w:r>
      <w:r w:rsidR="00E41E9B">
        <w:rPr>
          <w:lang w:val="cs-CZ"/>
        </w:rPr>
        <w:t>D</w:t>
      </w:r>
      <w:r>
        <w:rPr>
          <w:lang w:val="cs-CZ"/>
        </w:rPr>
        <w:t xml:space="preserve">ochází </w:t>
      </w:r>
      <w:r w:rsidR="00E41E9B">
        <w:rPr>
          <w:lang w:val="cs-CZ"/>
        </w:rPr>
        <w:t xml:space="preserve">zde </w:t>
      </w:r>
      <w:r>
        <w:rPr>
          <w:lang w:val="cs-CZ"/>
        </w:rPr>
        <w:t>na základě plánu výroby k uvolňování materiálů (či dílů) do výroby. Plán funguje na určitém modelu prognózy, jež předvídá, jakým způsobem materiály výrobou prochází, v jakou dobu se budou nacházet na určitém úseku výroby a kdy budou dokončeny (tedy připraveny k expedici).</w:t>
      </w:r>
      <w:r w:rsidR="00E41E9B">
        <w:rPr>
          <w:lang w:val="cs-CZ"/>
        </w:rPr>
        <w:t xml:space="preserve"> V reálném životě však počítačově „ideálně“ naprogramovaný systém nefunguje, a tak se v praxi setkáme s řízením výroby na základě zkušeností a intuice.</w:t>
      </w:r>
    </w:p>
    <w:p w:rsidR="001F0403" w:rsidRPr="00BF3422" w:rsidRDefault="00E41E9B" w:rsidP="00046A97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lang w:val="cs-CZ"/>
        </w:rPr>
      </w:pPr>
      <w:r>
        <w:rPr>
          <w:lang w:val="cs-CZ"/>
        </w:rPr>
        <w:tab/>
        <w:t>Systém tahu se řídí i</w:t>
      </w:r>
      <w:r w:rsidR="001F0403" w:rsidRPr="00E41E9B">
        <w:rPr>
          <w:lang w:val="cs-CZ"/>
        </w:rPr>
        <w:t>mpuls</w:t>
      </w:r>
      <w:r>
        <w:rPr>
          <w:lang w:val="cs-CZ"/>
        </w:rPr>
        <w:t>em</w:t>
      </w:r>
      <w:r w:rsidR="001F0403" w:rsidRPr="00E41E9B">
        <w:rPr>
          <w:lang w:val="cs-CZ"/>
        </w:rPr>
        <w:t xml:space="preserve"> ke spuštění výroby</w:t>
      </w:r>
      <w:r>
        <w:rPr>
          <w:lang w:val="cs-CZ"/>
        </w:rPr>
        <w:t>, který přichází</w:t>
      </w:r>
      <w:r w:rsidR="00EB621F">
        <w:rPr>
          <w:lang w:val="cs-CZ"/>
        </w:rPr>
        <w:t xml:space="preserve"> až</w:t>
      </w:r>
      <w:r>
        <w:rPr>
          <w:lang w:val="cs-CZ"/>
        </w:rPr>
        <w:t xml:space="preserve"> na konec výrobního systému.</w:t>
      </w:r>
      <w:r w:rsidR="001F0403" w:rsidRPr="00E41E9B">
        <w:rPr>
          <w:lang w:val="cs-CZ"/>
        </w:rPr>
        <w:t xml:space="preserve"> </w:t>
      </w:r>
      <w:r>
        <w:rPr>
          <w:lang w:val="cs-CZ"/>
        </w:rPr>
        <w:t xml:space="preserve">Vyrábí se pouze potřebný materiál, </w:t>
      </w:r>
      <w:r w:rsidR="00EB621F">
        <w:rPr>
          <w:lang w:val="cs-CZ"/>
        </w:rPr>
        <w:t xml:space="preserve">a tak </w:t>
      </w:r>
      <w:r>
        <w:rPr>
          <w:lang w:val="cs-CZ"/>
        </w:rPr>
        <w:t xml:space="preserve">přebytečné zásoby klesají a doba výroby </w:t>
      </w:r>
      <w:r w:rsidR="00C73283">
        <w:rPr>
          <w:lang w:val="cs-CZ"/>
        </w:rPr>
        <w:br/>
      </w:r>
      <w:r>
        <w:rPr>
          <w:lang w:val="cs-CZ"/>
        </w:rPr>
        <w:t xml:space="preserve">se zkracuje. </w:t>
      </w:r>
      <w:r w:rsidR="00BF3422">
        <w:rPr>
          <w:lang w:val="cs-CZ"/>
        </w:rPr>
        <w:t>Průběh výroby se podrobně nezkoumá ani neplánuje</w:t>
      </w:r>
      <w:r w:rsidR="001F0403" w:rsidRPr="00E41E9B">
        <w:rPr>
          <w:lang w:val="cs-CZ"/>
        </w:rPr>
        <w:t xml:space="preserve">. </w:t>
      </w:r>
      <w:r w:rsidR="00BF3422" w:rsidRPr="00BF3422">
        <w:rPr>
          <w:lang w:val="cs-CZ"/>
        </w:rPr>
        <w:t>Vše řídí operátoři</w:t>
      </w:r>
      <w:r w:rsidR="00BF3422">
        <w:rPr>
          <w:lang w:val="cs-CZ"/>
        </w:rPr>
        <w:t>.</w:t>
      </w:r>
    </w:p>
    <w:p w:rsidR="00AC4855" w:rsidRDefault="00BF3422" w:rsidP="00046A9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cs-CZ"/>
        </w:rPr>
      </w:pPr>
      <w:r>
        <w:rPr>
          <w:lang w:val="cs-CZ"/>
        </w:rPr>
        <w:t xml:space="preserve">Jak již název napovídá, teorie </w:t>
      </w:r>
      <w:r w:rsidR="00C73283">
        <w:rPr>
          <w:lang w:val="cs-CZ"/>
        </w:rPr>
        <w:t>DBR</w:t>
      </w:r>
      <w:r>
        <w:rPr>
          <w:lang w:val="cs-CZ"/>
        </w:rPr>
        <w:t xml:space="preserve">, využívá tří klíčových aspektů. </w:t>
      </w:r>
      <w:r w:rsidRPr="001A09C9">
        <w:rPr>
          <w:b/>
          <w:lang w:val="cs-CZ"/>
        </w:rPr>
        <w:t>DRUM</w:t>
      </w:r>
      <w:r w:rsidR="001A09C9">
        <w:rPr>
          <w:lang w:val="cs-CZ"/>
        </w:rPr>
        <w:t xml:space="preserve"> (buben) </w:t>
      </w:r>
      <w:r w:rsidR="00C73283">
        <w:rPr>
          <w:lang w:val="cs-CZ"/>
        </w:rPr>
        <w:br/>
      </w:r>
      <w:r w:rsidR="001A09C9">
        <w:rPr>
          <w:lang w:val="cs-CZ"/>
        </w:rPr>
        <w:t>je funkce úzkého místa, které určuje tempo výroby. V každé výrobě se totiž setkáme v jejím nejslabším článkem (v TOC „</w:t>
      </w:r>
      <w:proofErr w:type="spellStart"/>
      <w:r w:rsidR="001A09C9">
        <w:rPr>
          <w:lang w:val="cs-CZ"/>
        </w:rPr>
        <w:t>bottleneck</w:t>
      </w:r>
      <w:proofErr w:type="spellEnd"/>
      <w:r w:rsidR="001A09C9">
        <w:rPr>
          <w:lang w:val="cs-CZ"/>
        </w:rPr>
        <w:t>“).</w:t>
      </w:r>
      <w:r w:rsidR="001F0403" w:rsidRPr="00BF3422">
        <w:rPr>
          <w:lang w:val="cs-CZ"/>
        </w:rPr>
        <w:t xml:space="preserve"> </w:t>
      </w:r>
      <w:r w:rsidR="001A09C9">
        <w:rPr>
          <w:lang w:val="cs-CZ"/>
        </w:rPr>
        <w:t xml:space="preserve">Toto nejužší místo určuje maximální množství materiálu, a tak omezuje průtok výrobního procesu. </w:t>
      </w:r>
      <w:proofErr w:type="spellStart"/>
      <w:r w:rsidR="001A09C9">
        <w:rPr>
          <w:lang w:val="cs-CZ"/>
        </w:rPr>
        <w:t>Bottleneck</w:t>
      </w:r>
      <w:proofErr w:type="spellEnd"/>
      <w:r w:rsidR="001A09C9">
        <w:rPr>
          <w:lang w:val="cs-CZ"/>
        </w:rPr>
        <w:t xml:space="preserve"> pracuje na sto procent</w:t>
      </w:r>
      <w:r w:rsidR="00CE63FD">
        <w:rPr>
          <w:lang w:val="cs-CZ"/>
        </w:rPr>
        <w:t xml:space="preserve">, </w:t>
      </w:r>
      <w:r w:rsidR="00EB621F">
        <w:rPr>
          <w:lang w:val="cs-CZ"/>
        </w:rPr>
        <w:br/>
      </w:r>
      <w:r w:rsidR="00CE63FD">
        <w:rPr>
          <w:lang w:val="cs-CZ"/>
        </w:rPr>
        <w:t xml:space="preserve">a to neustále. Zde nastupuje </w:t>
      </w:r>
      <w:r w:rsidR="00CE63FD" w:rsidRPr="00CE63FD">
        <w:rPr>
          <w:b/>
          <w:lang w:val="cs-CZ"/>
        </w:rPr>
        <w:t>BUFFER</w:t>
      </w:r>
      <w:r w:rsidR="00CE63FD">
        <w:rPr>
          <w:lang w:val="cs-CZ"/>
        </w:rPr>
        <w:t xml:space="preserve"> neboli </w:t>
      </w:r>
      <w:r w:rsidR="00CE63FD" w:rsidRPr="00CE63FD">
        <w:rPr>
          <w:i/>
          <w:lang w:val="cs-CZ"/>
        </w:rPr>
        <w:t>nárazník</w:t>
      </w:r>
      <w:r w:rsidR="00CE63FD">
        <w:rPr>
          <w:lang w:val="cs-CZ"/>
        </w:rPr>
        <w:t xml:space="preserve">. Jeho funkcí je co nejlépe ochránit ono </w:t>
      </w:r>
      <w:r w:rsidR="00CE63FD">
        <w:rPr>
          <w:lang w:val="cs-CZ"/>
        </w:rPr>
        <w:lastRenderedPageBreak/>
        <w:t xml:space="preserve">nejkritičtější místo ve výrobě. </w:t>
      </w:r>
      <w:r w:rsidR="00AC4855">
        <w:rPr>
          <w:lang w:val="cs-CZ"/>
        </w:rPr>
        <w:t xml:space="preserve">Abychom určili množství uvolňovaného materiálu, je třeba odhadnout délku doby, za kterou se tento materiál k úzkému hrdlu dostane. Této době se říká </w:t>
      </w:r>
      <w:r w:rsidR="001F0403" w:rsidRPr="00AC4855">
        <w:rPr>
          <w:b/>
          <w:lang w:val="cs-CZ"/>
        </w:rPr>
        <w:t>ROPE</w:t>
      </w:r>
      <w:r w:rsidR="00AC4855" w:rsidRPr="00AC4855">
        <w:rPr>
          <w:lang w:val="cs-CZ"/>
        </w:rPr>
        <w:t xml:space="preserve"> (lano</w:t>
      </w:r>
      <w:r w:rsidR="001F0403" w:rsidRPr="00AC4855">
        <w:rPr>
          <w:lang w:val="cs-CZ"/>
        </w:rPr>
        <w:t xml:space="preserve">). </w:t>
      </w:r>
      <w:r w:rsidR="00AC4855" w:rsidRPr="00AC4855">
        <w:rPr>
          <w:lang w:val="cs-CZ"/>
        </w:rPr>
        <w:t xml:space="preserve">Ta </w:t>
      </w:r>
      <w:r w:rsidR="00EB621F">
        <w:rPr>
          <w:lang w:val="cs-CZ"/>
        </w:rPr>
        <w:t>musí být tak dlouhá, aby</w:t>
      </w:r>
      <w:r w:rsidR="001F0403" w:rsidRPr="00AC4855">
        <w:rPr>
          <w:lang w:val="cs-CZ"/>
        </w:rPr>
        <w:t xml:space="preserve"> ochranný nárazník </w:t>
      </w:r>
      <w:r w:rsidR="00AC4855">
        <w:rPr>
          <w:lang w:val="cs-CZ"/>
        </w:rPr>
        <w:t>umístěný před úzkým místem plnil svou funkci co nejefektivněji.</w:t>
      </w:r>
    </w:p>
    <w:p w:rsidR="001F0403" w:rsidRDefault="00AC4855" w:rsidP="00046A9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cs-CZ"/>
        </w:rPr>
      </w:pPr>
      <w:r>
        <w:rPr>
          <w:lang w:val="cs-CZ"/>
        </w:rPr>
        <w:t xml:space="preserve">Přínosy DBR ve výrobě: </w:t>
      </w:r>
      <w:r w:rsidR="00BF3422" w:rsidRPr="00AC4855">
        <w:rPr>
          <w:lang w:val="cs-CZ"/>
        </w:rPr>
        <w:t>dramatické snížení zásob,</w:t>
      </w:r>
      <w:r>
        <w:rPr>
          <w:lang w:val="cs-CZ"/>
        </w:rPr>
        <w:t xml:space="preserve"> </w:t>
      </w:r>
      <w:r w:rsidR="00BF3422" w:rsidRPr="00AC4855">
        <w:rPr>
          <w:lang w:val="cs-CZ"/>
        </w:rPr>
        <w:t>zvýšení průtoku,</w:t>
      </w:r>
      <w:r w:rsidRPr="00AC4855">
        <w:rPr>
          <w:lang w:val="cs-CZ"/>
        </w:rPr>
        <w:t xml:space="preserve"> </w:t>
      </w:r>
      <w:r w:rsidR="00BF3422" w:rsidRPr="00AC4855">
        <w:rPr>
          <w:lang w:val="cs-CZ"/>
        </w:rPr>
        <w:t>snížení průběžné doby výroby,</w:t>
      </w:r>
      <w:r w:rsidRPr="00AC4855">
        <w:rPr>
          <w:lang w:val="cs-CZ"/>
        </w:rPr>
        <w:t xml:space="preserve"> </w:t>
      </w:r>
      <w:r w:rsidR="00BF3422" w:rsidRPr="00AC4855">
        <w:rPr>
          <w:lang w:val="cs-CZ"/>
        </w:rPr>
        <w:t>lepší předvídatelnost výrobního procesu,</w:t>
      </w:r>
      <w:r w:rsidRPr="00AC4855">
        <w:rPr>
          <w:lang w:val="cs-CZ"/>
        </w:rPr>
        <w:t xml:space="preserve"> </w:t>
      </w:r>
      <w:r w:rsidR="00BF3422" w:rsidRPr="00AC4855">
        <w:rPr>
          <w:lang w:val="cs-CZ"/>
        </w:rPr>
        <w:t xml:space="preserve">možnost zacílit nástroje zlepšení procesů </w:t>
      </w:r>
      <w:r w:rsidR="00EB621F">
        <w:rPr>
          <w:lang w:val="cs-CZ"/>
        </w:rPr>
        <w:t xml:space="preserve">a </w:t>
      </w:r>
      <w:r w:rsidR="00EB621F" w:rsidRPr="00AC4855">
        <w:rPr>
          <w:lang w:val="cs-CZ"/>
        </w:rPr>
        <w:t xml:space="preserve">nasměrování investic do výrobního systému </w:t>
      </w:r>
      <w:r w:rsidR="00BF3422" w:rsidRPr="00AC4855">
        <w:rPr>
          <w:lang w:val="cs-CZ"/>
        </w:rPr>
        <w:t>jen ta</w:t>
      </w:r>
      <w:r w:rsidR="00EB621F">
        <w:rPr>
          <w:lang w:val="cs-CZ"/>
        </w:rPr>
        <w:t>m, kde to přinese reálné efekty.</w:t>
      </w:r>
    </w:p>
    <w:p w:rsidR="00046A97" w:rsidRPr="00AC4855" w:rsidRDefault="00046A97" w:rsidP="00046A97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cs-CZ"/>
        </w:rPr>
      </w:pPr>
    </w:p>
    <w:p w:rsidR="00FB3F63" w:rsidRPr="00FB3F63" w:rsidRDefault="00FB3F63" w:rsidP="00046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3F63">
        <w:rPr>
          <w:rFonts w:ascii="Times New Roman" w:hAnsi="Times New Roman" w:cs="Times New Roman"/>
          <w:sz w:val="24"/>
          <w:szCs w:val="24"/>
          <w:lang w:val="cs-CZ"/>
        </w:rPr>
        <w:tab/>
        <w:t xml:space="preserve">teorie </w:t>
      </w:r>
      <w:r w:rsidRPr="00FB3F63">
        <w:rPr>
          <w:rFonts w:ascii="Times New Roman" w:hAnsi="Times New Roman" w:cs="Times New Roman"/>
          <w:b/>
          <w:sz w:val="24"/>
          <w:szCs w:val="24"/>
          <w:lang w:val="cs-CZ"/>
        </w:rPr>
        <w:t>Kritického řetězu</w:t>
      </w:r>
      <w:r w:rsidRPr="00FB3F6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EB621F">
        <w:rPr>
          <w:rFonts w:ascii="Times New Roman" w:hAnsi="Times New Roman" w:cs="Times New Roman"/>
          <w:b/>
          <w:sz w:val="24"/>
          <w:szCs w:val="24"/>
          <w:lang w:val="cs-CZ"/>
        </w:rPr>
        <w:t>(</w:t>
      </w:r>
      <w:proofErr w:type="gramStart"/>
      <w:r w:rsidR="00EB621F">
        <w:rPr>
          <w:rFonts w:ascii="Times New Roman" w:hAnsi="Times New Roman" w:cs="Times New Roman"/>
          <w:b/>
          <w:sz w:val="24"/>
          <w:szCs w:val="24"/>
          <w:lang w:val="cs-CZ"/>
        </w:rPr>
        <w:t xml:space="preserve">CC - </w:t>
      </w:r>
      <w:proofErr w:type="spellStart"/>
      <w:r w:rsidRPr="00EB621F">
        <w:rPr>
          <w:rFonts w:ascii="Times New Roman" w:hAnsi="Times New Roman" w:cs="Times New Roman"/>
          <w:b/>
          <w:sz w:val="24"/>
          <w:szCs w:val="24"/>
          <w:lang w:val="cs-CZ"/>
        </w:rPr>
        <w:t>Critical</w:t>
      </w:r>
      <w:proofErr w:type="spellEnd"/>
      <w:proofErr w:type="gramEnd"/>
      <w:r w:rsidRPr="00EB621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EB621F">
        <w:rPr>
          <w:rFonts w:ascii="Times New Roman" w:hAnsi="Times New Roman" w:cs="Times New Roman"/>
          <w:b/>
          <w:sz w:val="24"/>
          <w:szCs w:val="24"/>
          <w:lang w:val="cs-CZ"/>
        </w:rPr>
        <w:t>C</w:t>
      </w:r>
      <w:r w:rsidR="00EB621F">
        <w:rPr>
          <w:rFonts w:ascii="Times New Roman" w:hAnsi="Times New Roman" w:cs="Times New Roman"/>
          <w:b/>
          <w:sz w:val="24"/>
          <w:szCs w:val="24"/>
          <w:lang w:val="cs-CZ"/>
        </w:rPr>
        <w:t>hain</w:t>
      </w:r>
      <w:proofErr w:type="spellEnd"/>
      <w:r w:rsidRPr="00EB621F"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</w:p>
    <w:p w:rsidR="00FB3F63" w:rsidRPr="00FB3F63" w:rsidRDefault="00FB3F63" w:rsidP="00046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3F63">
        <w:rPr>
          <w:rFonts w:ascii="Times New Roman" w:hAnsi="Times New Roman" w:cs="Times New Roman"/>
          <w:sz w:val="24"/>
          <w:szCs w:val="24"/>
          <w:lang w:val="cs-CZ"/>
        </w:rPr>
        <w:t xml:space="preserve">CC navazuje na TOC a v knize je popsána jako jeden z nástrojů TOC. Samotná teorie CC vychází z metody </w:t>
      </w:r>
      <w:r w:rsidRPr="00C73283">
        <w:rPr>
          <w:rFonts w:ascii="Times New Roman" w:hAnsi="Times New Roman" w:cs="Times New Roman"/>
          <w:b/>
          <w:sz w:val="24"/>
          <w:szCs w:val="24"/>
          <w:lang w:val="cs-CZ"/>
        </w:rPr>
        <w:t>Kritické cesty</w:t>
      </w:r>
      <w:r w:rsidRPr="00FB3F63">
        <w:rPr>
          <w:rFonts w:ascii="Times New Roman" w:hAnsi="Times New Roman" w:cs="Times New Roman"/>
          <w:sz w:val="24"/>
          <w:szCs w:val="24"/>
          <w:lang w:val="cs-CZ"/>
        </w:rPr>
        <w:t xml:space="preserve">, jež je jednoduchým postupem při plánování projektu, respektive jeho jednotlivých činností. Hlavním problémem je určování bezpečné doby pro jednotlivé fáze projektu. Je třeba časem určeným pro kritickou cestu neplýtvat, jinak </w:t>
      </w:r>
      <w:r w:rsidR="00C73283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FB3F63">
        <w:rPr>
          <w:rFonts w:ascii="Times New Roman" w:hAnsi="Times New Roman" w:cs="Times New Roman"/>
          <w:sz w:val="24"/>
          <w:szCs w:val="24"/>
          <w:lang w:val="cs-CZ"/>
        </w:rPr>
        <w:t xml:space="preserve">je zaručené, že se projekt prodlouží. Doby jednotlivých fází se však často nadhodnocují </w:t>
      </w:r>
      <w:r w:rsidR="00C73283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FB3F63">
        <w:rPr>
          <w:rFonts w:ascii="Times New Roman" w:hAnsi="Times New Roman" w:cs="Times New Roman"/>
          <w:sz w:val="24"/>
          <w:szCs w:val="24"/>
          <w:lang w:val="cs-CZ"/>
        </w:rPr>
        <w:t>a dochází tak k vedlejším efektům, které neblaze ovlivňují vývoj projektu.</w:t>
      </w:r>
    </w:p>
    <w:p w:rsidR="00FB3F63" w:rsidRPr="00FB3F63" w:rsidRDefault="00FB3F63" w:rsidP="00046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3F63">
        <w:rPr>
          <w:rFonts w:ascii="Times New Roman" w:hAnsi="Times New Roman" w:cs="Times New Roman"/>
          <w:sz w:val="24"/>
          <w:szCs w:val="24"/>
          <w:lang w:val="cs-CZ"/>
        </w:rPr>
        <w:t xml:space="preserve">Když zanalyzujeme jakékoli projekty, můžeme nalézt hned několik fenoménů, které </w:t>
      </w:r>
      <w:r w:rsidR="00C73283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FB3F63">
        <w:rPr>
          <w:rFonts w:ascii="Times New Roman" w:hAnsi="Times New Roman" w:cs="Times New Roman"/>
          <w:sz w:val="24"/>
          <w:szCs w:val="24"/>
          <w:lang w:val="cs-CZ"/>
        </w:rPr>
        <w:t xml:space="preserve">se vyskytují a opakují v každém z nich. Tyto fenomény projekt brzdí, a tak dochází </w:t>
      </w:r>
      <w:r w:rsidR="00C73283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FB3F63">
        <w:rPr>
          <w:rFonts w:ascii="Times New Roman" w:hAnsi="Times New Roman" w:cs="Times New Roman"/>
          <w:sz w:val="24"/>
          <w:szCs w:val="24"/>
          <w:lang w:val="cs-CZ"/>
        </w:rPr>
        <w:t>k prodlužování termínu dokončení, ke zvyšování rozpočtu</w:t>
      </w:r>
      <w:r w:rsidR="000E681A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FB3F63">
        <w:rPr>
          <w:rFonts w:ascii="Times New Roman" w:hAnsi="Times New Roman" w:cs="Times New Roman"/>
          <w:sz w:val="24"/>
          <w:szCs w:val="24"/>
          <w:lang w:val="cs-CZ"/>
        </w:rPr>
        <w:t xml:space="preserve"> a hlavně promarnění času, peněž </w:t>
      </w:r>
      <w:r w:rsidR="00C73283">
        <w:rPr>
          <w:rFonts w:ascii="Times New Roman" w:hAnsi="Times New Roman" w:cs="Times New Roman"/>
          <w:sz w:val="24"/>
          <w:szCs w:val="24"/>
          <w:lang w:val="cs-CZ"/>
        </w:rPr>
        <w:br/>
      </w:r>
      <w:r w:rsidRPr="00FB3F63">
        <w:rPr>
          <w:rFonts w:ascii="Times New Roman" w:hAnsi="Times New Roman" w:cs="Times New Roman"/>
          <w:sz w:val="24"/>
          <w:szCs w:val="24"/>
          <w:lang w:val="cs-CZ"/>
        </w:rPr>
        <w:t xml:space="preserve">a jiných investic, vložených do projektu. Patří mezi ně například </w:t>
      </w:r>
      <w:r w:rsidRPr="00C73283">
        <w:rPr>
          <w:rFonts w:ascii="Times New Roman" w:hAnsi="Times New Roman" w:cs="Times New Roman"/>
          <w:i/>
          <w:sz w:val="24"/>
          <w:szCs w:val="24"/>
          <w:lang w:val="cs-CZ"/>
        </w:rPr>
        <w:t>snaha vinit okolí ne personál firmy, nejistota z budoucnosti kvůli špatně nastavené předprojektové části (špatný odhad), ztráta kontroly nad prací kvůli krátkému času na dokončení</w:t>
      </w:r>
      <w:r w:rsidRPr="00FB3F63">
        <w:rPr>
          <w:rFonts w:ascii="Times New Roman" w:hAnsi="Times New Roman" w:cs="Times New Roman"/>
          <w:sz w:val="24"/>
          <w:szCs w:val="24"/>
          <w:lang w:val="cs-CZ"/>
        </w:rPr>
        <w:t xml:space="preserve">. Častým jevem je i </w:t>
      </w:r>
      <w:r w:rsidRPr="00C73283">
        <w:rPr>
          <w:rFonts w:ascii="Times New Roman" w:hAnsi="Times New Roman" w:cs="Times New Roman"/>
          <w:i/>
          <w:sz w:val="24"/>
          <w:szCs w:val="24"/>
          <w:lang w:val="cs-CZ"/>
        </w:rPr>
        <w:t>snaha firem šetřit na nekvalitních/neefektních zdrojích</w:t>
      </w:r>
      <w:r w:rsidRPr="00FB3F63">
        <w:rPr>
          <w:rFonts w:ascii="Times New Roman" w:hAnsi="Times New Roman" w:cs="Times New Roman"/>
          <w:sz w:val="24"/>
          <w:szCs w:val="24"/>
          <w:lang w:val="cs-CZ"/>
        </w:rPr>
        <w:t xml:space="preserve"> (u nichž nemají jistotu), ale tím často ztratí více času a investic. CC řeší </w:t>
      </w:r>
      <w:r w:rsidR="000E681A">
        <w:rPr>
          <w:rFonts w:ascii="Times New Roman" w:hAnsi="Times New Roman" w:cs="Times New Roman"/>
          <w:sz w:val="24"/>
          <w:szCs w:val="24"/>
          <w:lang w:val="cs-CZ"/>
        </w:rPr>
        <w:t>také</w:t>
      </w:r>
      <w:r w:rsidRPr="00FB3F63">
        <w:rPr>
          <w:rFonts w:ascii="Times New Roman" w:hAnsi="Times New Roman" w:cs="Times New Roman"/>
          <w:sz w:val="24"/>
          <w:szCs w:val="24"/>
          <w:lang w:val="cs-CZ"/>
        </w:rPr>
        <w:t xml:space="preserve"> problematiku </w:t>
      </w:r>
      <w:r w:rsidRPr="00C73283">
        <w:rPr>
          <w:rFonts w:ascii="Times New Roman" w:hAnsi="Times New Roman" w:cs="Times New Roman"/>
          <w:i/>
          <w:sz w:val="24"/>
          <w:szCs w:val="24"/>
          <w:lang w:val="cs-CZ"/>
        </w:rPr>
        <w:t>multitaskingu, studentského syndrom</w:t>
      </w:r>
      <w:r w:rsidR="000E681A">
        <w:rPr>
          <w:rFonts w:ascii="Times New Roman" w:hAnsi="Times New Roman" w:cs="Times New Roman"/>
          <w:i/>
          <w:sz w:val="24"/>
          <w:szCs w:val="24"/>
          <w:lang w:val="cs-CZ"/>
        </w:rPr>
        <w:t>u</w:t>
      </w:r>
      <w:r w:rsidRPr="00C73283">
        <w:rPr>
          <w:rFonts w:ascii="Times New Roman" w:hAnsi="Times New Roman" w:cs="Times New Roman"/>
          <w:i/>
          <w:sz w:val="24"/>
          <w:szCs w:val="24"/>
          <w:lang w:val="cs-CZ"/>
        </w:rPr>
        <w:t xml:space="preserve"> (dělat vše </w:t>
      </w:r>
      <w:r w:rsidR="00C73283" w:rsidRPr="00C73283">
        <w:rPr>
          <w:rFonts w:ascii="Times New Roman" w:hAnsi="Times New Roman" w:cs="Times New Roman"/>
          <w:i/>
          <w:sz w:val="24"/>
          <w:szCs w:val="24"/>
          <w:lang w:val="cs-CZ"/>
        </w:rPr>
        <w:br/>
      </w:r>
      <w:r w:rsidRPr="00C73283">
        <w:rPr>
          <w:rFonts w:ascii="Times New Roman" w:hAnsi="Times New Roman" w:cs="Times New Roman"/>
          <w:i/>
          <w:sz w:val="24"/>
          <w:szCs w:val="24"/>
          <w:lang w:val="cs-CZ"/>
        </w:rPr>
        <w:t>na poslední chvíli), Murphyho zákon</w:t>
      </w:r>
      <w:r w:rsidR="000E681A">
        <w:rPr>
          <w:rFonts w:ascii="Times New Roman" w:hAnsi="Times New Roman" w:cs="Times New Roman"/>
          <w:i/>
          <w:sz w:val="24"/>
          <w:szCs w:val="24"/>
          <w:lang w:val="cs-CZ"/>
        </w:rPr>
        <w:t xml:space="preserve">ů (vždy se může něco pokazit) a </w:t>
      </w:r>
      <w:r w:rsidRPr="00C73283">
        <w:rPr>
          <w:rFonts w:ascii="Times New Roman" w:hAnsi="Times New Roman" w:cs="Times New Roman"/>
          <w:i/>
          <w:sz w:val="24"/>
          <w:szCs w:val="24"/>
          <w:lang w:val="cs-CZ"/>
        </w:rPr>
        <w:t>Parkinsonova zákonu (délka části projektu je rovna nebo větší než délka přiděleného času této části).</w:t>
      </w:r>
      <w:r w:rsidRPr="00FB3F63">
        <w:rPr>
          <w:rFonts w:ascii="Times New Roman" w:hAnsi="Times New Roman" w:cs="Times New Roman"/>
          <w:sz w:val="24"/>
          <w:szCs w:val="24"/>
          <w:lang w:val="cs-CZ"/>
        </w:rPr>
        <w:t xml:space="preserve"> Z výše uvedených faktů vyplývá, na čem je teorie CC postavena. Kritický řetěz je množina projektových částí, které vymezují celkovou dobu projektu, a to včetně všech závislých zdrojů. Problém času je zde řešen pomocí bezpečnostních rezerv (nárazníků), které CC strategicky umisťuje na nejvhodnější místa projektu.  </w:t>
      </w:r>
    </w:p>
    <w:p w:rsidR="00FA0385" w:rsidRDefault="00FB3F63" w:rsidP="00046A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B3F63">
        <w:rPr>
          <w:rFonts w:ascii="Times New Roman" w:hAnsi="Times New Roman" w:cs="Times New Roman"/>
          <w:sz w:val="24"/>
          <w:szCs w:val="24"/>
          <w:lang w:val="cs-CZ"/>
        </w:rPr>
        <w:t>Přínos teorie Kritického řetězu je především ukončení projektu včas a celkové zkrácení jeho délky. Podnik se naučí snadněji ubránit projekt před jeho riziky a včas rozpoznat a odstranit možné problémy. Také dochází k efektivnější práci se zdroji a jejich využívání. V poslední řadě je třeba zmínit i fakt sociologický, a to, že se zlepší morálka a sníží stres zaměstnanců podniku díky změnám pracovních postupů.</w:t>
      </w:r>
    </w:p>
    <w:p w:rsidR="00046A97" w:rsidRDefault="00046A97" w:rsidP="00046A97">
      <w:pPr>
        <w:pStyle w:val="Nadpis3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>závěr a doporučení</w:t>
      </w:r>
      <w:r>
        <w:rPr>
          <w:rFonts w:ascii="Times New Roman" w:hAnsi="Times New Roman" w:cs="Times New Roman"/>
          <w:lang w:val="cs-CZ"/>
        </w:rPr>
        <w:br/>
      </w:r>
    </w:p>
    <w:p w:rsidR="00046A97" w:rsidRDefault="00046A97" w:rsidP="00046A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Na závěr bych chtěla doporučit knihy tohoto manažerského „génia“ všem, kteří mají </w:t>
      </w:r>
      <w:r>
        <w:rPr>
          <w:rFonts w:ascii="Times New Roman" w:hAnsi="Times New Roman" w:cs="Times New Roman"/>
          <w:sz w:val="24"/>
          <w:lang w:val="cs-CZ"/>
        </w:rPr>
        <w:br/>
        <w:t xml:space="preserve">o problematiku managementu zájem. </w:t>
      </w:r>
      <w:r w:rsidRPr="00046A97">
        <w:rPr>
          <w:rFonts w:ascii="Times New Roman" w:hAnsi="Times New Roman" w:cs="Times New Roman"/>
          <w:sz w:val="24"/>
          <w:lang w:val="cs-CZ"/>
        </w:rPr>
        <w:t>Stylem psaní, tedy popisem př</w:t>
      </w:r>
      <w:r>
        <w:rPr>
          <w:rFonts w:ascii="Times New Roman" w:hAnsi="Times New Roman" w:cs="Times New Roman"/>
          <w:sz w:val="24"/>
          <w:lang w:val="cs-CZ"/>
        </w:rPr>
        <w:t>íkladů projektů z praxe, dokáže</w:t>
      </w:r>
      <w:r w:rsidRPr="00046A97">
        <w:rPr>
          <w:rFonts w:ascii="Times New Roman" w:hAnsi="Times New Roman" w:cs="Times New Roman"/>
          <w:sz w:val="24"/>
          <w:lang w:val="cs-CZ"/>
        </w:rPr>
        <w:t xml:space="preserve"> vysvětlit daný problém srozumitelně. Jednoduchost stylu </w:t>
      </w:r>
      <w:r>
        <w:rPr>
          <w:rFonts w:ascii="Times New Roman" w:hAnsi="Times New Roman" w:cs="Times New Roman"/>
          <w:sz w:val="24"/>
          <w:lang w:val="cs-CZ"/>
        </w:rPr>
        <w:t xml:space="preserve">pak pomáhá méně zkušeným či začínajícím manažerům </w:t>
      </w:r>
      <w:r w:rsidRPr="00046A97">
        <w:rPr>
          <w:rFonts w:ascii="Times New Roman" w:hAnsi="Times New Roman" w:cs="Times New Roman"/>
          <w:sz w:val="24"/>
          <w:lang w:val="cs-CZ"/>
        </w:rPr>
        <w:t xml:space="preserve">pochopit probírané projekty. </w:t>
      </w:r>
    </w:p>
    <w:p w:rsidR="00EB19B3" w:rsidRDefault="00EB19B3" w:rsidP="00EB19B3">
      <w:pPr>
        <w:spacing w:line="360" w:lineRule="auto"/>
        <w:jc w:val="both"/>
        <w:rPr>
          <w:rFonts w:ascii="Times New Roman" w:hAnsi="Times New Roman" w:cs="Times New Roman"/>
          <w:sz w:val="24"/>
          <w:lang w:val="cs-CZ"/>
        </w:rPr>
      </w:pPr>
    </w:p>
    <w:p w:rsidR="00EB19B3" w:rsidRDefault="00EB19B3" w:rsidP="00EB19B3">
      <w:pPr>
        <w:pStyle w:val="Nadpis2"/>
        <w:rPr>
          <w:rFonts w:ascii="Times New Roman" w:hAnsi="Times New Roman" w:cs="Times New Roman"/>
          <w:lang w:val="cs-CZ"/>
        </w:rPr>
      </w:pPr>
      <w:r w:rsidRPr="00EB19B3">
        <w:rPr>
          <w:rFonts w:ascii="Times New Roman" w:hAnsi="Times New Roman" w:cs="Times New Roman"/>
          <w:lang w:val="cs-CZ"/>
        </w:rPr>
        <w:t>Zdroje a literatur</w:t>
      </w:r>
      <w:r>
        <w:rPr>
          <w:rFonts w:ascii="Times New Roman" w:hAnsi="Times New Roman" w:cs="Times New Roman"/>
          <w:lang w:val="cs-CZ"/>
        </w:rPr>
        <w:t>a</w:t>
      </w:r>
      <w:r w:rsidRPr="00EB19B3">
        <w:rPr>
          <w:rFonts w:ascii="Times New Roman" w:hAnsi="Times New Roman" w:cs="Times New Roman"/>
          <w:lang w:val="cs-CZ"/>
        </w:rPr>
        <w:t>:</w:t>
      </w:r>
    </w:p>
    <w:p w:rsidR="00FA4D13" w:rsidRDefault="00EB19B3" w:rsidP="00FA4D1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B19B3">
        <w:rPr>
          <w:rFonts w:ascii="Times New Roman" w:hAnsi="Times New Roman" w:cs="Times New Roman"/>
          <w:sz w:val="24"/>
        </w:rPr>
        <w:t xml:space="preserve">GOLDRATT, E. M. </w:t>
      </w:r>
      <w:r w:rsidRPr="00EB19B3">
        <w:rPr>
          <w:rFonts w:ascii="Times New Roman" w:hAnsi="Times New Roman" w:cs="Times New Roman"/>
          <w:i/>
          <w:sz w:val="24"/>
        </w:rPr>
        <w:t>Critical Chain</w:t>
      </w:r>
      <w:r w:rsidRPr="00EB19B3">
        <w:rPr>
          <w:rFonts w:ascii="Times New Roman" w:hAnsi="Times New Roman" w:cs="Times New Roman"/>
          <w:sz w:val="24"/>
        </w:rPr>
        <w:t>. USA: The North River Press Publishing C</w:t>
      </w:r>
      <w:r>
        <w:rPr>
          <w:rFonts w:ascii="Times New Roman" w:hAnsi="Times New Roman" w:cs="Times New Roman"/>
          <w:sz w:val="24"/>
        </w:rPr>
        <w:t xml:space="preserve">orporation, 1997. </w:t>
      </w:r>
      <w:r w:rsidRPr="00EB19B3">
        <w:rPr>
          <w:rFonts w:ascii="Times New Roman" w:hAnsi="Times New Roman" w:cs="Times New Roman"/>
          <w:sz w:val="24"/>
        </w:rPr>
        <w:t>ISBN 0-88427-153-6.</w:t>
      </w:r>
      <w:r w:rsidR="00FA4D13">
        <w:rPr>
          <w:rFonts w:ascii="Times New Roman" w:hAnsi="Times New Roman" w:cs="Times New Roman"/>
          <w:sz w:val="24"/>
        </w:rPr>
        <w:t xml:space="preserve"> </w:t>
      </w:r>
    </w:p>
    <w:p w:rsidR="00EB19B3" w:rsidRDefault="00EB19B3" w:rsidP="00FA4D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EB19B3">
        <w:rPr>
          <w:rFonts w:ascii="Times New Roman" w:hAnsi="Times New Roman" w:cs="Times New Roman"/>
          <w:i/>
          <w:iCs/>
          <w:color w:val="000000"/>
          <w:sz w:val="24"/>
        </w:rPr>
        <w:t>Goldratt.cz</w:t>
      </w:r>
      <w:r w:rsidRPr="00EB19B3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EB19B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[online]. Goldratt.CZ, 2015 [cit. 2017-04-17]. </w:t>
      </w:r>
      <w:proofErr w:type="spellStart"/>
      <w:r w:rsidRPr="00EB19B3">
        <w:rPr>
          <w:rFonts w:ascii="Times New Roman" w:hAnsi="Times New Roman" w:cs="Times New Roman"/>
          <w:color w:val="000000"/>
          <w:sz w:val="24"/>
          <w:shd w:val="clear" w:color="auto" w:fill="FFFFFF"/>
        </w:rPr>
        <w:t>Dostupné</w:t>
      </w:r>
      <w:proofErr w:type="spellEnd"/>
      <w:r w:rsidRPr="00EB19B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z: </w:t>
      </w:r>
      <w:r w:rsidRPr="00EB19B3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http://www.goldratt.cz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EB19B3" w:rsidRDefault="00EB19B3" w:rsidP="00FA4D1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  <w:lang w:val="fr-FR"/>
        </w:rPr>
      </w:pPr>
      <w:r w:rsidRPr="00EB19B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Bibliography of </w:t>
      </w:r>
      <w:proofErr w:type="spellStart"/>
      <w:r w:rsidRPr="00EB19B3">
        <w:rPr>
          <w:rFonts w:ascii="Times New Roman" w:hAnsi="Times New Roman" w:cs="Times New Roman"/>
          <w:color w:val="000000"/>
          <w:sz w:val="24"/>
          <w:shd w:val="clear" w:color="auto" w:fill="FFFFFF"/>
        </w:rPr>
        <w:t>Dr.</w:t>
      </w:r>
      <w:proofErr w:type="spellEnd"/>
      <w:r w:rsidRPr="00EB19B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B19B3">
        <w:rPr>
          <w:rFonts w:ascii="Times New Roman" w:hAnsi="Times New Roman" w:cs="Times New Roman"/>
          <w:color w:val="000000"/>
          <w:sz w:val="24"/>
          <w:shd w:val="clear" w:color="auto" w:fill="FFFFFF"/>
        </w:rPr>
        <w:t>Eliyahu</w:t>
      </w:r>
      <w:proofErr w:type="spellEnd"/>
      <w:r w:rsidRPr="00EB19B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M. </w:t>
      </w:r>
      <w:proofErr w:type="spellStart"/>
      <w:r w:rsidRPr="00EB19B3">
        <w:rPr>
          <w:rFonts w:ascii="Times New Roman" w:hAnsi="Times New Roman" w:cs="Times New Roman"/>
          <w:color w:val="000000"/>
          <w:sz w:val="24"/>
          <w:shd w:val="clear" w:color="auto" w:fill="FFFFFF"/>
        </w:rPr>
        <w:t>Goldratt</w:t>
      </w:r>
      <w:proofErr w:type="spellEnd"/>
      <w:r w:rsidRPr="00EB19B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Pr="00EB19B3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Theory of Constraints Focus</w:t>
      </w:r>
      <w:r w:rsidRPr="00EB19B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[online]. </w:t>
      </w:r>
      <w:proofErr w:type="spellStart"/>
      <w:r w:rsidRPr="00EB19B3">
        <w:rPr>
          <w:rFonts w:ascii="Times New Roman" w:hAnsi="Times New Roman" w:cs="Times New Roman"/>
          <w:color w:val="000000"/>
          <w:sz w:val="24"/>
          <w:shd w:val="clear" w:color="auto" w:fill="FFFFFF"/>
        </w:rPr>
        <w:t>Goldratt's</w:t>
      </w:r>
      <w:proofErr w:type="spellEnd"/>
      <w:r w:rsidRPr="00EB19B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Marketing Group, 2011 [cit. 2017-04-17]. </w:t>
      </w:r>
      <w:r w:rsidRPr="00EB19B3">
        <w:rPr>
          <w:rFonts w:ascii="Times New Roman" w:hAnsi="Times New Roman" w:cs="Times New Roman"/>
          <w:i/>
          <w:color w:val="000000"/>
          <w:sz w:val="24"/>
          <w:shd w:val="clear" w:color="auto" w:fill="FFFFFF"/>
          <w:lang w:val="fr-FR"/>
        </w:rPr>
        <w:t>Dostupné z: https://www.toc-goldratt.com/toc</w:t>
      </w:r>
    </w:p>
    <w:p w:rsidR="00EB19B3" w:rsidRPr="00EB19B3" w:rsidRDefault="00EB19B3" w:rsidP="00FA4D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EB19B3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weekly/biography-of-</w:t>
      </w:r>
      <w:proofErr w:type="spellStart"/>
      <w:r w:rsidRPr="00EB19B3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dr</w:t>
      </w:r>
      <w:proofErr w:type="spellEnd"/>
      <w:r w:rsidRPr="00EB19B3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-</w:t>
      </w:r>
      <w:proofErr w:type="spellStart"/>
      <w:r w:rsidRPr="00EB19B3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eliyahu</w:t>
      </w:r>
      <w:proofErr w:type="spellEnd"/>
      <w:r w:rsidRPr="00EB19B3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-m-</w:t>
      </w:r>
      <w:proofErr w:type="spellStart"/>
      <w:r w:rsidRPr="00EB19B3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goldratt</w:t>
      </w:r>
      <w:proofErr w:type="spellEnd"/>
      <w:r w:rsidRPr="00EB19B3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EB19B3" w:rsidRPr="00EB19B3" w:rsidRDefault="00EB19B3" w:rsidP="00FA4D13">
      <w:pPr>
        <w:jc w:val="both"/>
        <w:rPr>
          <w:rFonts w:ascii="Times New Roman" w:hAnsi="Times New Roman" w:cs="Times New Roman"/>
          <w:sz w:val="24"/>
          <w:lang w:val="cs-CZ"/>
        </w:rPr>
      </w:pPr>
    </w:p>
    <w:sectPr w:rsidR="00EB19B3" w:rsidRPr="00EB19B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D1" w:rsidRDefault="00582ED1" w:rsidP="000E681A">
      <w:pPr>
        <w:spacing w:after="0" w:line="240" w:lineRule="auto"/>
      </w:pPr>
      <w:r>
        <w:separator/>
      </w:r>
    </w:p>
  </w:endnote>
  <w:endnote w:type="continuationSeparator" w:id="0">
    <w:p w:rsidR="00582ED1" w:rsidRDefault="00582ED1" w:rsidP="000E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1A" w:rsidRPr="001573CC" w:rsidRDefault="000E681A">
    <w:pPr>
      <w:pStyle w:val="Zpat"/>
      <w:rPr>
        <w:rFonts w:ascii="Times New Roman" w:hAnsi="Times New Roman" w:cs="Times New Roman"/>
        <w:lang w:val="de-DE"/>
      </w:rPr>
    </w:pPr>
    <w:r w:rsidRPr="001573CC">
      <w:rPr>
        <w:rFonts w:ascii="Times New Roman" w:hAnsi="Times New Roman" w:cs="Times New Roman"/>
      </w:rPr>
      <w:fldChar w:fldCharType="begin"/>
    </w:r>
    <w:r w:rsidRPr="001573CC">
      <w:rPr>
        <w:rFonts w:ascii="Times New Roman" w:hAnsi="Times New Roman" w:cs="Times New Roman"/>
      </w:rPr>
      <w:instrText xml:space="preserve"> DATE \@ "dd/MM/yyyy" </w:instrText>
    </w:r>
    <w:r w:rsidRPr="001573CC">
      <w:rPr>
        <w:rFonts w:ascii="Times New Roman" w:hAnsi="Times New Roman" w:cs="Times New Roman"/>
      </w:rPr>
      <w:fldChar w:fldCharType="separate"/>
    </w:r>
    <w:r w:rsidR="001573CC" w:rsidRPr="001573CC">
      <w:rPr>
        <w:rFonts w:ascii="Times New Roman" w:hAnsi="Times New Roman" w:cs="Times New Roman"/>
        <w:noProof/>
      </w:rPr>
      <w:t>11/05/2017</w:t>
    </w:r>
    <w:r w:rsidRPr="001573CC">
      <w:rPr>
        <w:rFonts w:ascii="Times New Roman" w:hAnsi="Times New Roman" w:cs="Times New Roman"/>
      </w:rPr>
      <w:fldChar w:fldCharType="end"/>
    </w:r>
    <w:r w:rsidRPr="001573CC">
      <w:rPr>
        <w:rFonts w:ascii="Times New Roman" w:hAnsi="Times New Roman" w:cs="Times New Roman"/>
      </w:rPr>
      <w:ptab w:relativeTo="margin" w:alignment="center" w:leader="none"/>
    </w:r>
    <w:r w:rsidRPr="001573CC">
      <w:rPr>
        <w:rFonts w:ascii="Times New Roman" w:hAnsi="Times New Roman" w:cs="Times New Roman"/>
      </w:rPr>
      <w:ptab w:relativeTo="margin" w:alignment="right" w:leader="none"/>
    </w:r>
    <w:r w:rsidRPr="001573CC">
      <w:rPr>
        <w:rFonts w:ascii="Times New Roman" w:hAnsi="Times New Roman" w:cs="Times New Roman"/>
      </w:rPr>
      <w:t xml:space="preserve">Barbora Schejbalová, 2. </w:t>
    </w:r>
    <w:proofErr w:type="spellStart"/>
    <w:r w:rsidRPr="001573CC">
      <w:rPr>
        <w:rFonts w:ascii="Times New Roman" w:hAnsi="Times New Roman" w:cs="Times New Roman"/>
      </w:rPr>
      <w:t>ročník</w:t>
    </w:r>
    <w:proofErr w:type="spellEnd"/>
    <w:r w:rsidRPr="001573CC">
      <w:rPr>
        <w:rFonts w:ascii="Times New Roman" w:hAnsi="Times New Roman" w:cs="Times New Roman"/>
      </w:rPr>
      <w:t xml:space="preserve"> HUDMAN, JAMU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D1" w:rsidRDefault="00582ED1" w:rsidP="000E681A">
      <w:pPr>
        <w:spacing w:after="0" w:line="240" w:lineRule="auto"/>
      </w:pPr>
      <w:r>
        <w:separator/>
      </w:r>
    </w:p>
  </w:footnote>
  <w:footnote w:type="continuationSeparator" w:id="0">
    <w:p w:rsidR="00582ED1" w:rsidRDefault="00582ED1" w:rsidP="000E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1A" w:rsidRPr="001573CC" w:rsidRDefault="000E681A">
    <w:pPr>
      <w:pStyle w:val="Zhlav"/>
      <w:rPr>
        <w:rFonts w:ascii="Times New Roman" w:hAnsi="Times New Roman" w:cs="Times New Roman"/>
        <w:lang w:val="de-DE"/>
      </w:rPr>
    </w:pPr>
    <w:proofErr w:type="spellStart"/>
    <w:r w:rsidRPr="001573CC">
      <w:rPr>
        <w:rFonts w:ascii="Times New Roman" w:hAnsi="Times New Roman" w:cs="Times New Roman"/>
        <w:lang w:val="de-DE"/>
      </w:rPr>
      <w:t>Manažerská</w:t>
    </w:r>
    <w:proofErr w:type="spellEnd"/>
    <w:r w:rsidRPr="001573CC">
      <w:rPr>
        <w:rFonts w:ascii="Times New Roman" w:hAnsi="Times New Roman" w:cs="Times New Roman"/>
        <w:lang w:val="de-DE"/>
      </w:rPr>
      <w:t xml:space="preserve"> </w:t>
    </w:r>
    <w:proofErr w:type="spellStart"/>
    <w:r w:rsidRPr="001573CC">
      <w:rPr>
        <w:rFonts w:ascii="Times New Roman" w:hAnsi="Times New Roman" w:cs="Times New Roman"/>
        <w:lang w:val="de-DE"/>
      </w:rPr>
      <w:t>ekonomika</w:t>
    </w:r>
    <w:proofErr w:type="spellEnd"/>
    <w:r w:rsidRPr="001573CC">
      <w:rPr>
        <w:rFonts w:ascii="Times New Roman" w:hAnsi="Times New Roman" w:cs="Times New Roman"/>
      </w:rPr>
      <w:ptab w:relativeTo="margin" w:alignment="center" w:leader="none"/>
    </w:r>
    <w:r w:rsidRPr="001573CC">
      <w:rPr>
        <w:rFonts w:ascii="Times New Roman" w:hAnsi="Times New Roman" w:cs="Times New Roman"/>
        <w:lang w:val="de-DE"/>
      </w:rPr>
      <w:tab/>
    </w:r>
    <w:r w:rsidRPr="001573CC">
      <w:rPr>
        <w:rFonts w:ascii="Times New Roman" w:hAnsi="Times New Roman" w:cs="Times New Roman"/>
        <w:lang w:val="de-DE"/>
      </w:rPr>
      <w:tab/>
      <w:t xml:space="preserve">E. M. </w:t>
    </w:r>
    <w:proofErr w:type="spellStart"/>
    <w:r w:rsidRPr="001573CC">
      <w:rPr>
        <w:rFonts w:ascii="Times New Roman" w:hAnsi="Times New Roman" w:cs="Times New Roman"/>
        <w:lang w:val="de-DE"/>
      </w:rPr>
      <w:t>Goldratt</w:t>
    </w:r>
    <w:proofErr w:type="spellEnd"/>
    <w:r w:rsidRPr="001573CC">
      <w:rPr>
        <w:rFonts w:ascii="Times New Roman" w:hAnsi="Times New Roman" w:cs="Times New Roman"/>
        <w:lang w:val="de-DE"/>
      </w:rPr>
      <w:t xml:space="preserve"> - </w:t>
    </w:r>
    <w:proofErr w:type="spellStart"/>
    <w:r w:rsidRPr="001573CC">
      <w:rPr>
        <w:rFonts w:ascii="Times New Roman" w:hAnsi="Times New Roman" w:cs="Times New Roman"/>
        <w:lang w:val="de-DE"/>
      </w:rPr>
      <w:t>referát</w:t>
    </w:r>
    <w:proofErr w:type="spellEnd"/>
    <w:r w:rsidRPr="001573CC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E12"/>
    <w:multiLevelType w:val="hybridMultilevel"/>
    <w:tmpl w:val="C66251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D5"/>
    <w:rsid w:val="00000396"/>
    <w:rsid w:val="00002C37"/>
    <w:rsid w:val="0000640F"/>
    <w:rsid w:val="000243E9"/>
    <w:rsid w:val="00037B6C"/>
    <w:rsid w:val="00044FE4"/>
    <w:rsid w:val="00046A97"/>
    <w:rsid w:val="00050A93"/>
    <w:rsid w:val="00052136"/>
    <w:rsid w:val="000542CB"/>
    <w:rsid w:val="00056790"/>
    <w:rsid w:val="00064310"/>
    <w:rsid w:val="00066C0A"/>
    <w:rsid w:val="000709A5"/>
    <w:rsid w:val="000739FD"/>
    <w:rsid w:val="00073B08"/>
    <w:rsid w:val="00080FDA"/>
    <w:rsid w:val="0008174A"/>
    <w:rsid w:val="0008261E"/>
    <w:rsid w:val="0008517D"/>
    <w:rsid w:val="00087D22"/>
    <w:rsid w:val="000A20EE"/>
    <w:rsid w:val="000A35BD"/>
    <w:rsid w:val="000A58E0"/>
    <w:rsid w:val="000B13AA"/>
    <w:rsid w:val="000C0590"/>
    <w:rsid w:val="000D31A2"/>
    <w:rsid w:val="000D6A41"/>
    <w:rsid w:val="000E57A7"/>
    <w:rsid w:val="000E62A5"/>
    <w:rsid w:val="000E681A"/>
    <w:rsid w:val="001013D3"/>
    <w:rsid w:val="00104D7C"/>
    <w:rsid w:val="0011018E"/>
    <w:rsid w:val="0011425D"/>
    <w:rsid w:val="00125B57"/>
    <w:rsid w:val="00141926"/>
    <w:rsid w:val="00141DB2"/>
    <w:rsid w:val="00147127"/>
    <w:rsid w:val="00154C68"/>
    <w:rsid w:val="001573CC"/>
    <w:rsid w:val="0016169D"/>
    <w:rsid w:val="001718DF"/>
    <w:rsid w:val="001862FE"/>
    <w:rsid w:val="00186A12"/>
    <w:rsid w:val="001876DB"/>
    <w:rsid w:val="00190BD4"/>
    <w:rsid w:val="00192C55"/>
    <w:rsid w:val="001A0867"/>
    <w:rsid w:val="001A09C9"/>
    <w:rsid w:val="001B1D8E"/>
    <w:rsid w:val="001B292B"/>
    <w:rsid w:val="001C1D3A"/>
    <w:rsid w:val="001C2569"/>
    <w:rsid w:val="001C4242"/>
    <w:rsid w:val="001E6C88"/>
    <w:rsid w:val="001F0403"/>
    <w:rsid w:val="001F0AC1"/>
    <w:rsid w:val="001F7452"/>
    <w:rsid w:val="00202ABC"/>
    <w:rsid w:val="0020612B"/>
    <w:rsid w:val="00212E40"/>
    <w:rsid w:val="002216A3"/>
    <w:rsid w:val="00230C24"/>
    <w:rsid w:val="00234AC9"/>
    <w:rsid w:val="00234DBD"/>
    <w:rsid w:val="00246636"/>
    <w:rsid w:val="00247EEF"/>
    <w:rsid w:val="002530DC"/>
    <w:rsid w:val="0025467A"/>
    <w:rsid w:val="00263EFA"/>
    <w:rsid w:val="002644A3"/>
    <w:rsid w:val="0026566A"/>
    <w:rsid w:val="00277AD1"/>
    <w:rsid w:val="002800B5"/>
    <w:rsid w:val="002800D8"/>
    <w:rsid w:val="0028010C"/>
    <w:rsid w:val="0028259E"/>
    <w:rsid w:val="0028573B"/>
    <w:rsid w:val="00285A05"/>
    <w:rsid w:val="002953D3"/>
    <w:rsid w:val="00297EF0"/>
    <w:rsid w:val="002A412C"/>
    <w:rsid w:val="002B4854"/>
    <w:rsid w:val="002B78E7"/>
    <w:rsid w:val="002B7B87"/>
    <w:rsid w:val="002C3CF9"/>
    <w:rsid w:val="002C62FA"/>
    <w:rsid w:val="002D19F0"/>
    <w:rsid w:val="002D32AC"/>
    <w:rsid w:val="002D63B5"/>
    <w:rsid w:val="002E2086"/>
    <w:rsid w:val="00300451"/>
    <w:rsid w:val="00302448"/>
    <w:rsid w:val="00340287"/>
    <w:rsid w:val="00344765"/>
    <w:rsid w:val="00344F4F"/>
    <w:rsid w:val="00350586"/>
    <w:rsid w:val="00356DAB"/>
    <w:rsid w:val="00360BDC"/>
    <w:rsid w:val="00366F01"/>
    <w:rsid w:val="00367DA3"/>
    <w:rsid w:val="00371619"/>
    <w:rsid w:val="00374D4D"/>
    <w:rsid w:val="00386EF7"/>
    <w:rsid w:val="00390BFB"/>
    <w:rsid w:val="00391FF1"/>
    <w:rsid w:val="00395273"/>
    <w:rsid w:val="003956B1"/>
    <w:rsid w:val="003A11C9"/>
    <w:rsid w:val="003A7423"/>
    <w:rsid w:val="003B04B8"/>
    <w:rsid w:val="003B2E3A"/>
    <w:rsid w:val="003B3B9F"/>
    <w:rsid w:val="003D0C5F"/>
    <w:rsid w:val="003D5567"/>
    <w:rsid w:val="003E641E"/>
    <w:rsid w:val="003F440D"/>
    <w:rsid w:val="003F56CC"/>
    <w:rsid w:val="0040436C"/>
    <w:rsid w:val="00412BBB"/>
    <w:rsid w:val="004155CB"/>
    <w:rsid w:val="00417E9F"/>
    <w:rsid w:val="004349B3"/>
    <w:rsid w:val="004367D8"/>
    <w:rsid w:val="00437236"/>
    <w:rsid w:val="004410B1"/>
    <w:rsid w:val="0044401F"/>
    <w:rsid w:val="004467ED"/>
    <w:rsid w:val="004472EB"/>
    <w:rsid w:val="00456A52"/>
    <w:rsid w:val="0046499D"/>
    <w:rsid w:val="00476200"/>
    <w:rsid w:val="00484FDB"/>
    <w:rsid w:val="004907C7"/>
    <w:rsid w:val="00490EBD"/>
    <w:rsid w:val="004946DF"/>
    <w:rsid w:val="00496EC5"/>
    <w:rsid w:val="0049702C"/>
    <w:rsid w:val="004A403D"/>
    <w:rsid w:val="004A6E74"/>
    <w:rsid w:val="004B06B5"/>
    <w:rsid w:val="004B467E"/>
    <w:rsid w:val="004C487A"/>
    <w:rsid w:val="004D3111"/>
    <w:rsid w:val="004D4DF1"/>
    <w:rsid w:val="004E5654"/>
    <w:rsid w:val="004E7518"/>
    <w:rsid w:val="004E7CAD"/>
    <w:rsid w:val="004F06BE"/>
    <w:rsid w:val="004F55CC"/>
    <w:rsid w:val="004F6FC9"/>
    <w:rsid w:val="00500E79"/>
    <w:rsid w:val="0050500D"/>
    <w:rsid w:val="005153D6"/>
    <w:rsid w:val="00516B5E"/>
    <w:rsid w:val="005256FE"/>
    <w:rsid w:val="00525BF0"/>
    <w:rsid w:val="00532F99"/>
    <w:rsid w:val="005339CF"/>
    <w:rsid w:val="00535661"/>
    <w:rsid w:val="00537C45"/>
    <w:rsid w:val="00557C2F"/>
    <w:rsid w:val="00562C40"/>
    <w:rsid w:val="00573FD5"/>
    <w:rsid w:val="005825F9"/>
    <w:rsid w:val="00582ED1"/>
    <w:rsid w:val="0058546E"/>
    <w:rsid w:val="005871F0"/>
    <w:rsid w:val="00594AF7"/>
    <w:rsid w:val="00596334"/>
    <w:rsid w:val="00597D91"/>
    <w:rsid w:val="00597EAF"/>
    <w:rsid w:val="005A1657"/>
    <w:rsid w:val="005A23E8"/>
    <w:rsid w:val="005A2CFB"/>
    <w:rsid w:val="005A5404"/>
    <w:rsid w:val="005A612F"/>
    <w:rsid w:val="005A7C13"/>
    <w:rsid w:val="005B1500"/>
    <w:rsid w:val="005C0CD6"/>
    <w:rsid w:val="005C393A"/>
    <w:rsid w:val="005D22DC"/>
    <w:rsid w:val="005E0C1C"/>
    <w:rsid w:val="005E4D09"/>
    <w:rsid w:val="005E7D8E"/>
    <w:rsid w:val="005F0362"/>
    <w:rsid w:val="00616FB7"/>
    <w:rsid w:val="006201AF"/>
    <w:rsid w:val="006220D7"/>
    <w:rsid w:val="006345F1"/>
    <w:rsid w:val="00636C5D"/>
    <w:rsid w:val="006410DE"/>
    <w:rsid w:val="00642B25"/>
    <w:rsid w:val="0065033A"/>
    <w:rsid w:val="00651AE8"/>
    <w:rsid w:val="006527D9"/>
    <w:rsid w:val="0065767F"/>
    <w:rsid w:val="006677D1"/>
    <w:rsid w:val="006714FD"/>
    <w:rsid w:val="00672C2E"/>
    <w:rsid w:val="0067579A"/>
    <w:rsid w:val="006B29D4"/>
    <w:rsid w:val="006C109A"/>
    <w:rsid w:val="006C1A16"/>
    <w:rsid w:val="006C7455"/>
    <w:rsid w:val="006E6159"/>
    <w:rsid w:val="006F53ED"/>
    <w:rsid w:val="006F7710"/>
    <w:rsid w:val="00701047"/>
    <w:rsid w:val="0070607C"/>
    <w:rsid w:val="00714BB1"/>
    <w:rsid w:val="0072353E"/>
    <w:rsid w:val="00724AAD"/>
    <w:rsid w:val="007418C6"/>
    <w:rsid w:val="00752B45"/>
    <w:rsid w:val="0076220A"/>
    <w:rsid w:val="007649C1"/>
    <w:rsid w:val="00767788"/>
    <w:rsid w:val="00770002"/>
    <w:rsid w:val="00776C54"/>
    <w:rsid w:val="00793CBE"/>
    <w:rsid w:val="00795E32"/>
    <w:rsid w:val="007969B7"/>
    <w:rsid w:val="00796CB9"/>
    <w:rsid w:val="007A3FAD"/>
    <w:rsid w:val="007A5F1A"/>
    <w:rsid w:val="007B54EC"/>
    <w:rsid w:val="007C68FA"/>
    <w:rsid w:val="007C6D14"/>
    <w:rsid w:val="007D0A56"/>
    <w:rsid w:val="007D36AA"/>
    <w:rsid w:val="007E284D"/>
    <w:rsid w:val="008042E1"/>
    <w:rsid w:val="00813809"/>
    <w:rsid w:val="00813BE1"/>
    <w:rsid w:val="00815EE4"/>
    <w:rsid w:val="00816446"/>
    <w:rsid w:val="00821691"/>
    <w:rsid w:val="0083426C"/>
    <w:rsid w:val="00834F1A"/>
    <w:rsid w:val="00842005"/>
    <w:rsid w:val="00842DD2"/>
    <w:rsid w:val="00843E8E"/>
    <w:rsid w:val="008444A4"/>
    <w:rsid w:val="008463EE"/>
    <w:rsid w:val="00846C19"/>
    <w:rsid w:val="00851D00"/>
    <w:rsid w:val="008614BB"/>
    <w:rsid w:val="00863927"/>
    <w:rsid w:val="00875EFE"/>
    <w:rsid w:val="00877C51"/>
    <w:rsid w:val="00881EA3"/>
    <w:rsid w:val="00891642"/>
    <w:rsid w:val="008A04D2"/>
    <w:rsid w:val="008A05C6"/>
    <w:rsid w:val="008A26D3"/>
    <w:rsid w:val="008B2BF8"/>
    <w:rsid w:val="008B3654"/>
    <w:rsid w:val="008B4F6D"/>
    <w:rsid w:val="008B54DA"/>
    <w:rsid w:val="008D0977"/>
    <w:rsid w:val="008D518A"/>
    <w:rsid w:val="008D6F3E"/>
    <w:rsid w:val="008E1E12"/>
    <w:rsid w:val="008F3705"/>
    <w:rsid w:val="008F37D5"/>
    <w:rsid w:val="008F6B3E"/>
    <w:rsid w:val="008F7126"/>
    <w:rsid w:val="009010BD"/>
    <w:rsid w:val="00912A90"/>
    <w:rsid w:val="00926082"/>
    <w:rsid w:val="0093582A"/>
    <w:rsid w:val="00945519"/>
    <w:rsid w:val="00946DF5"/>
    <w:rsid w:val="00954C19"/>
    <w:rsid w:val="00956499"/>
    <w:rsid w:val="009808E2"/>
    <w:rsid w:val="00985589"/>
    <w:rsid w:val="00994A7B"/>
    <w:rsid w:val="00995B8E"/>
    <w:rsid w:val="00997D77"/>
    <w:rsid w:val="009A7BA2"/>
    <w:rsid w:val="009B3BE8"/>
    <w:rsid w:val="009D0FB1"/>
    <w:rsid w:val="009D40F6"/>
    <w:rsid w:val="009D491D"/>
    <w:rsid w:val="009D5CC0"/>
    <w:rsid w:val="009D7B91"/>
    <w:rsid w:val="009E1298"/>
    <w:rsid w:val="009F6A74"/>
    <w:rsid w:val="00A00EF6"/>
    <w:rsid w:val="00A05E91"/>
    <w:rsid w:val="00A15F4F"/>
    <w:rsid w:val="00A21C0D"/>
    <w:rsid w:val="00A313E1"/>
    <w:rsid w:val="00A37A2B"/>
    <w:rsid w:val="00A407F5"/>
    <w:rsid w:val="00A5106A"/>
    <w:rsid w:val="00A538E3"/>
    <w:rsid w:val="00A62C4D"/>
    <w:rsid w:val="00A66FB2"/>
    <w:rsid w:val="00A7087C"/>
    <w:rsid w:val="00A718EC"/>
    <w:rsid w:val="00A73D1A"/>
    <w:rsid w:val="00A75B56"/>
    <w:rsid w:val="00A90E22"/>
    <w:rsid w:val="00A94714"/>
    <w:rsid w:val="00A96C2D"/>
    <w:rsid w:val="00AA54DD"/>
    <w:rsid w:val="00AB1A6B"/>
    <w:rsid w:val="00AC03DA"/>
    <w:rsid w:val="00AC2C52"/>
    <w:rsid w:val="00AC3DB0"/>
    <w:rsid w:val="00AC4855"/>
    <w:rsid w:val="00AC5579"/>
    <w:rsid w:val="00AC63AC"/>
    <w:rsid w:val="00AD118A"/>
    <w:rsid w:val="00AD1B73"/>
    <w:rsid w:val="00AE782B"/>
    <w:rsid w:val="00AF7DC1"/>
    <w:rsid w:val="00B00D33"/>
    <w:rsid w:val="00B06B27"/>
    <w:rsid w:val="00B11C1E"/>
    <w:rsid w:val="00B12F3F"/>
    <w:rsid w:val="00B14C50"/>
    <w:rsid w:val="00B17381"/>
    <w:rsid w:val="00B20284"/>
    <w:rsid w:val="00B33C2E"/>
    <w:rsid w:val="00B41637"/>
    <w:rsid w:val="00B46AE6"/>
    <w:rsid w:val="00B53719"/>
    <w:rsid w:val="00B54794"/>
    <w:rsid w:val="00B615E3"/>
    <w:rsid w:val="00B618E3"/>
    <w:rsid w:val="00B71A8D"/>
    <w:rsid w:val="00B755E1"/>
    <w:rsid w:val="00B80ED7"/>
    <w:rsid w:val="00B83B21"/>
    <w:rsid w:val="00B86BEF"/>
    <w:rsid w:val="00B93243"/>
    <w:rsid w:val="00B94AF3"/>
    <w:rsid w:val="00BA2474"/>
    <w:rsid w:val="00BA5441"/>
    <w:rsid w:val="00BB3F26"/>
    <w:rsid w:val="00BB42E7"/>
    <w:rsid w:val="00BB74A0"/>
    <w:rsid w:val="00BC33B2"/>
    <w:rsid w:val="00BC535E"/>
    <w:rsid w:val="00BD4B0F"/>
    <w:rsid w:val="00BE4DC1"/>
    <w:rsid w:val="00BF0CCB"/>
    <w:rsid w:val="00BF3422"/>
    <w:rsid w:val="00BF77A9"/>
    <w:rsid w:val="00C025DD"/>
    <w:rsid w:val="00C03E8F"/>
    <w:rsid w:val="00C03EFD"/>
    <w:rsid w:val="00C049A5"/>
    <w:rsid w:val="00C04BC7"/>
    <w:rsid w:val="00C05B77"/>
    <w:rsid w:val="00C10728"/>
    <w:rsid w:val="00C2617B"/>
    <w:rsid w:val="00C31779"/>
    <w:rsid w:val="00C33C6D"/>
    <w:rsid w:val="00C4635F"/>
    <w:rsid w:val="00C510AC"/>
    <w:rsid w:val="00C57EC5"/>
    <w:rsid w:val="00C61242"/>
    <w:rsid w:val="00C63A81"/>
    <w:rsid w:val="00C72B59"/>
    <w:rsid w:val="00C73283"/>
    <w:rsid w:val="00C81435"/>
    <w:rsid w:val="00C867ED"/>
    <w:rsid w:val="00C87145"/>
    <w:rsid w:val="00C90CFA"/>
    <w:rsid w:val="00C90F81"/>
    <w:rsid w:val="00C92036"/>
    <w:rsid w:val="00CA414A"/>
    <w:rsid w:val="00CA5376"/>
    <w:rsid w:val="00CA6250"/>
    <w:rsid w:val="00CA7D0F"/>
    <w:rsid w:val="00CD3404"/>
    <w:rsid w:val="00CD439E"/>
    <w:rsid w:val="00CE291D"/>
    <w:rsid w:val="00CE5D1C"/>
    <w:rsid w:val="00CE63FD"/>
    <w:rsid w:val="00CF7310"/>
    <w:rsid w:val="00CF74C8"/>
    <w:rsid w:val="00D00641"/>
    <w:rsid w:val="00D05544"/>
    <w:rsid w:val="00D1172B"/>
    <w:rsid w:val="00D1204E"/>
    <w:rsid w:val="00D17B4C"/>
    <w:rsid w:val="00D2084A"/>
    <w:rsid w:val="00D23B4B"/>
    <w:rsid w:val="00D23D33"/>
    <w:rsid w:val="00D30937"/>
    <w:rsid w:val="00D31389"/>
    <w:rsid w:val="00D36BCC"/>
    <w:rsid w:val="00D3701F"/>
    <w:rsid w:val="00D37719"/>
    <w:rsid w:val="00D37E0A"/>
    <w:rsid w:val="00D41EE8"/>
    <w:rsid w:val="00D43290"/>
    <w:rsid w:val="00D521F2"/>
    <w:rsid w:val="00D623F4"/>
    <w:rsid w:val="00D66CD2"/>
    <w:rsid w:val="00D729E2"/>
    <w:rsid w:val="00D755E5"/>
    <w:rsid w:val="00D7643C"/>
    <w:rsid w:val="00D80624"/>
    <w:rsid w:val="00D83406"/>
    <w:rsid w:val="00D84850"/>
    <w:rsid w:val="00D90CA0"/>
    <w:rsid w:val="00D92589"/>
    <w:rsid w:val="00D92F67"/>
    <w:rsid w:val="00DA3824"/>
    <w:rsid w:val="00DA6A50"/>
    <w:rsid w:val="00DB6589"/>
    <w:rsid w:val="00DC40CC"/>
    <w:rsid w:val="00DD134E"/>
    <w:rsid w:val="00DD7498"/>
    <w:rsid w:val="00DE15DC"/>
    <w:rsid w:val="00E03E74"/>
    <w:rsid w:val="00E10F1E"/>
    <w:rsid w:val="00E111EF"/>
    <w:rsid w:val="00E119EF"/>
    <w:rsid w:val="00E16A04"/>
    <w:rsid w:val="00E214C9"/>
    <w:rsid w:val="00E26CA9"/>
    <w:rsid w:val="00E27302"/>
    <w:rsid w:val="00E328A6"/>
    <w:rsid w:val="00E3315B"/>
    <w:rsid w:val="00E345F0"/>
    <w:rsid w:val="00E41E9B"/>
    <w:rsid w:val="00E4313E"/>
    <w:rsid w:val="00E46075"/>
    <w:rsid w:val="00E46372"/>
    <w:rsid w:val="00E64C89"/>
    <w:rsid w:val="00E67D11"/>
    <w:rsid w:val="00E75C81"/>
    <w:rsid w:val="00E83F69"/>
    <w:rsid w:val="00E94CBD"/>
    <w:rsid w:val="00EA1F85"/>
    <w:rsid w:val="00EA7C97"/>
    <w:rsid w:val="00EB19B3"/>
    <w:rsid w:val="00EB23B1"/>
    <w:rsid w:val="00EB621F"/>
    <w:rsid w:val="00EB719F"/>
    <w:rsid w:val="00EC16E4"/>
    <w:rsid w:val="00ED479F"/>
    <w:rsid w:val="00EE0464"/>
    <w:rsid w:val="00EE187A"/>
    <w:rsid w:val="00EE39C1"/>
    <w:rsid w:val="00EF2803"/>
    <w:rsid w:val="00F0051D"/>
    <w:rsid w:val="00F10AA4"/>
    <w:rsid w:val="00F134EC"/>
    <w:rsid w:val="00F22B32"/>
    <w:rsid w:val="00F25C06"/>
    <w:rsid w:val="00F26D6A"/>
    <w:rsid w:val="00F272C2"/>
    <w:rsid w:val="00F27B78"/>
    <w:rsid w:val="00F27CD7"/>
    <w:rsid w:val="00F4222D"/>
    <w:rsid w:val="00F5480D"/>
    <w:rsid w:val="00F725D4"/>
    <w:rsid w:val="00F82161"/>
    <w:rsid w:val="00F83BF2"/>
    <w:rsid w:val="00F84E14"/>
    <w:rsid w:val="00F8737C"/>
    <w:rsid w:val="00F9173B"/>
    <w:rsid w:val="00F9793A"/>
    <w:rsid w:val="00FA0385"/>
    <w:rsid w:val="00FA4D13"/>
    <w:rsid w:val="00FA57EF"/>
    <w:rsid w:val="00FB3F63"/>
    <w:rsid w:val="00FD1596"/>
    <w:rsid w:val="00FF24CE"/>
    <w:rsid w:val="00FF4091"/>
    <w:rsid w:val="00FF53ED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C1539-809B-487A-9724-B82A3D34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1F040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3F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3F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7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draznn">
    <w:name w:val="Emphasis"/>
    <w:basedOn w:val="Standardnpsmoodstavce"/>
    <w:uiPriority w:val="20"/>
    <w:qFormat/>
    <w:rsid w:val="00573FD5"/>
    <w:rPr>
      <w:i/>
      <w:iCs/>
    </w:rPr>
  </w:style>
  <w:style w:type="character" w:customStyle="1" w:styleId="apple-converted-space">
    <w:name w:val="apple-converted-space"/>
    <w:basedOn w:val="Standardnpsmoodstavce"/>
    <w:rsid w:val="00573FD5"/>
  </w:style>
  <w:style w:type="character" w:styleId="Hypertextovodkaz">
    <w:name w:val="Hyperlink"/>
    <w:basedOn w:val="Standardnpsmoodstavce"/>
    <w:uiPriority w:val="99"/>
    <w:semiHidden/>
    <w:unhideWhenUsed/>
    <w:rsid w:val="00573FD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73F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573F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1F04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1F040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E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81A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0E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81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9536C2-B421-4B25-9A23-9F0ACC2D6624}" type="doc">
      <dgm:prSet loTypeId="urn:microsoft.com/office/officeart/2005/8/layout/cycle3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cs-CZ"/>
        </a:p>
      </dgm:t>
    </dgm:pt>
    <dgm:pt modelId="{7E0D07E0-82FD-48D9-A0AA-1236EF344D53}">
      <dgm:prSet phldrT="[Text]"/>
      <dgm:spPr/>
      <dgm:t>
        <a:bodyPr/>
        <a:lstStyle/>
        <a:p>
          <a:pPr algn="ctr"/>
          <a:r>
            <a:rPr lang="cs-CZ"/>
            <a:t>1. nalezení </a:t>
          </a:r>
        </a:p>
      </dgm:t>
    </dgm:pt>
    <dgm:pt modelId="{BAF74D52-CD81-4223-8D97-12B5E78F66C9}" type="parTrans" cxnId="{35D051AA-0B77-4F40-BB96-888AC0DEA232}">
      <dgm:prSet/>
      <dgm:spPr/>
      <dgm:t>
        <a:bodyPr/>
        <a:lstStyle/>
        <a:p>
          <a:pPr algn="ctr"/>
          <a:endParaRPr lang="cs-CZ"/>
        </a:p>
      </dgm:t>
    </dgm:pt>
    <dgm:pt modelId="{7292C283-5F7C-4E70-B915-4D9511ADFE4D}" type="sibTrans" cxnId="{35D051AA-0B77-4F40-BB96-888AC0DEA232}">
      <dgm:prSet/>
      <dgm:spPr/>
      <dgm:t>
        <a:bodyPr/>
        <a:lstStyle/>
        <a:p>
          <a:pPr algn="ctr"/>
          <a:endParaRPr lang="cs-CZ"/>
        </a:p>
      </dgm:t>
    </dgm:pt>
    <dgm:pt modelId="{EA743EF8-B219-4DAC-B9A9-6F458535FC28}">
      <dgm:prSet phldrT="[Text]"/>
      <dgm:spPr/>
      <dgm:t>
        <a:bodyPr/>
        <a:lstStyle/>
        <a:p>
          <a:pPr algn="ctr"/>
          <a:r>
            <a:rPr lang="cs-CZ"/>
            <a:t>2. využití</a:t>
          </a:r>
        </a:p>
      </dgm:t>
    </dgm:pt>
    <dgm:pt modelId="{2BDD8EC2-95CE-4044-8F86-3B530026CE83}" type="parTrans" cxnId="{41576A83-928E-4EEC-AE4A-E470AC9443A8}">
      <dgm:prSet/>
      <dgm:spPr/>
      <dgm:t>
        <a:bodyPr/>
        <a:lstStyle/>
        <a:p>
          <a:pPr algn="ctr"/>
          <a:endParaRPr lang="cs-CZ"/>
        </a:p>
      </dgm:t>
    </dgm:pt>
    <dgm:pt modelId="{F9BD0678-B432-4610-A663-DBC4C9B678F8}" type="sibTrans" cxnId="{41576A83-928E-4EEC-AE4A-E470AC9443A8}">
      <dgm:prSet/>
      <dgm:spPr/>
      <dgm:t>
        <a:bodyPr/>
        <a:lstStyle/>
        <a:p>
          <a:pPr algn="ctr"/>
          <a:endParaRPr lang="cs-CZ"/>
        </a:p>
      </dgm:t>
    </dgm:pt>
    <dgm:pt modelId="{4DA0ECA6-FD73-461B-A776-05A093130AEC}">
      <dgm:prSet phldrT="[Text]"/>
      <dgm:spPr/>
      <dgm:t>
        <a:bodyPr/>
        <a:lstStyle/>
        <a:p>
          <a:pPr algn="ctr"/>
          <a:r>
            <a:rPr lang="cs-CZ"/>
            <a:t>3. podřízení</a:t>
          </a:r>
        </a:p>
      </dgm:t>
    </dgm:pt>
    <dgm:pt modelId="{DC7D91C4-2BAE-4E64-A970-2043A3E8842B}" type="parTrans" cxnId="{65A8C017-86FC-45A4-93B7-2277EF65EE26}">
      <dgm:prSet/>
      <dgm:spPr/>
      <dgm:t>
        <a:bodyPr/>
        <a:lstStyle/>
        <a:p>
          <a:pPr algn="ctr"/>
          <a:endParaRPr lang="cs-CZ"/>
        </a:p>
      </dgm:t>
    </dgm:pt>
    <dgm:pt modelId="{1B2C9457-437E-4521-BC41-61CFE4D1EECD}" type="sibTrans" cxnId="{65A8C017-86FC-45A4-93B7-2277EF65EE26}">
      <dgm:prSet/>
      <dgm:spPr/>
      <dgm:t>
        <a:bodyPr/>
        <a:lstStyle/>
        <a:p>
          <a:pPr algn="ctr"/>
          <a:endParaRPr lang="cs-CZ"/>
        </a:p>
      </dgm:t>
    </dgm:pt>
    <dgm:pt modelId="{9ED321C5-113D-4E90-8D9E-6C8930EE2707}">
      <dgm:prSet phldrT="[Text]"/>
      <dgm:spPr/>
      <dgm:t>
        <a:bodyPr/>
        <a:lstStyle/>
        <a:p>
          <a:pPr algn="ctr"/>
          <a:r>
            <a:rPr lang="cs-CZ"/>
            <a:t>4. navýšení</a:t>
          </a:r>
        </a:p>
      </dgm:t>
    </dgm:pt>
    <dgm:pt modelId="{E19F5389-A4AD-4FAE-AAD5-8D1E1FC2FBC0}" type="parTrans" cxnId="{0E7B3CA2-07CC-4063-8E16-27E256F1365E}">
      <dgm:prSet/>
      <dgm:spPr/>
      <dgm:t>
        <a:bodyPr/>
        <a:lstStyle/>
        <a:p>
          <a:pPr algn="ctr"/>
          <a:endParaRPr lang="cs-CZ"/>
        </a:p>
      </dgm:t>
    </dgm:pt>
    <dgm:pt modelId="{9BBB9DEF-EEFF-46E7-B920-49F4B6AC943D}" type="sibTrans" cxnId="{0E7B3CA2-07CC-4063-8E16-27E256F1365E}">
      <dgm:prSet/>
      <dgm:spPr/>
      <dgm:t>
        <a:bodyPr/>
        <a:lstStyle/>
        <a:p>
          <a:pPr algn="ctr"/>
          <a:endParaRPr lang="cs-CZ"/>
        </a:p>
      </dgm:t>
    </dgm:pt>
    <dgm:pt modelId="{228950ED-300F-489C-9278-964407AE14C0}">
      <dgm:prSet phldrT="[Text]"/>
      <dgm:spPr/>
      <dgm:t>
        <a:bodyPr/>
        <a:lstStyle/>
        <a:p>
          <a:pPr algn="ctr"/>
          <a:r>
            <a:rPr lang="cs-CZ"/>
            <a:t>5. zpět k bodu 1.</a:t>
          </a:r>
        </a:p>
      </dgm:t>
    </dgm:pt>
    <dgm:pt modelId="{C241B9B1-2889-4044-B411-9A5F0256AE5D}" type="parTrans" cxnId="{3B37E996-70AB-4135-90B7-424F75A91E66}">
      <dgm:prSet/>
      <dgm:spPr/>
      <dgm:t>
        <a:bodyPr/>
        <a:lstStyle/>
        <a:p>
          <a:pPr algn="ctr"/>
          <a:endParaRPr lang="cs-CZ"/>
        </a:p>
      </dgm:t>
    </dgm:pt>
    <dgm:pt modelId="{D7523004-B386-4799-9B81-AB42C13A29A9}" type="sibTrans" cxnId="{3B37E996-70AB-4135-90B7-424F75A91E66}">
      <dgm:prSet/>
      <dgm:spPr/>
      <dgm:t>
        <a:bodyPr/>
        <a:lstStyle/>
        <a:p>
          <a:pPr algn="ctr"/>
          <a:endParaRPr lang="cs-CZ"/>
        </a:p>
      </dgm:t>
    </dgm:pt>
    <dgm:pt modelId="{3557DEBE-F236-495A-B0FB-9E2A74309FD4}" type="pres">
      <dgm:prSet presAssocID="{A39536C2-B421-4B25-9A23-9F0ACC2D6624}" presName="Name0" presStyleCnt="0">
        <dgm:presLayoutVars>
          <dgm:dir/>
          <dgm:resizeHandles val="exact"/>
        </dgm:presLayoutVars>
      </dgm:prSet>
      <dgm:spPr/>
    </dgm:pt>
    <dgm:pt modelId="{AD124B5D-5D11-4014-BBB0-989E0A5EB0B2}" type="pres">
      <dgm:prSet presAssocID="{A39536C2-B421-4B25-9A23-9F0ACC2D6624}" presName="cycle" presStyleCnt="0"/>
      <dgm:spPr/>
    </dgm:pt>
    <dgm:pt modelId="{B4FDBDF5-B345-4674-87FE-4C5C677F112E}" type="pres">
      <dgm:prSet presAssocID="{7E0D07E0-82FD-48D9-A0AA-1236EF344D53}" presName="nodeFirstNode" presStyleLbl="node1" presStyleIdx="0" presStyleCnt="5">
        <dgm:presLayoutVars>
          <dgm:bulletEnabled val="1"/>
        </dgm:presLayoutVars>
      </dgm:prSet>
      <dgm:spPr/>
    </dgm:pt>
    <dgm:pt modelId="{8A5DD2EB-9673-40CA-88F2-C5A6C2E78AC6}" type="pres">
      <dgm:prSet presAssocID="{7292C283-5F7C-4E70-B915-4D9511ADFE4D}" presName="sibTransFirstNode" presStyleLbl="bgShp" presStyleIdx="0" presStyleCnt="1"/>
      <dgm:spPr/>
    </dgm:pt>
    <dgm:pt modelId="{E831E838-F59B-48B8-BF1B-DB45FA82C66D}" type="pres">
      <dgm:prSet presAssocID="{EA743EF8-B219-4DAC-B9A9-6F458535FC28}" presName="nodeFollowingNodes" presStyleLbl="node1" presStyleIdx="1" presStyleCnt="5">
        <dgm:presLayoutVars>
          <dgm:bulletEnabled val="1"/>
        </dgm:presLayoutVars>
      </dgm:prSet>
      <dgm:spPr/>
    </dgm:pt>
    <dgm:pt modelId="{B9BF2D7C-5D2F-4007-AEB4-B1242038BB00}" type="pres">
      <dgm:prSet presAssocID="{4DA0ECA6-FD73-461B-A776-05A093130AEC}" presName="nodeFollowingNodes" presStyleLbl="node1" presStyleIdx="2" presStyleCnt="5">
        <dgm:presLayoutVars>
          <dgm:bulletEnabled val="1"/>
        </dgm:presLayoutVars>
      </dgm:prSet>
      <dgm:spPr/>
    </dgm:pt>
    <dgm:pt modelId="{DA698092-C53F-47F0-98B6-2C0710E3A2BC}" type="pres">
      <dgm:prSet presAssocID="{9ED321C5-113D-4E90-8D9E-6C8930EE2707}" presName="nodeFollowingNodes" presStyleLbl="node1" presStyleIdx="3" presStyleCnt="5">
        <dgm:presLayoutVars>
          <dgm:bulletEnabled val="1"/>
        </dgm:presLayoutVars>
      </dgm:prSet>
      <dgm:spPr/>
    </dgm:pt>
    <dgm:pt modelId="{80316046-175A-4D3A-AA41-5A71EC7BB1F0}" type="pres">
      <dgm:prSet presAssocID="{228950ED-300F-489C-9278-964407AE14C0}" presName="nodeFollowingNodes" presStyleLbl="node1" presStyleIdx="4" presStyleCnt="5">
        <dgm:presLayoutVars>
          <dgm:bulletEnabled val="1"/>
        </dgm:presLayoutVars>
      </dgm:prSet>
      <dgm:spPr/>
    </dgm:pt>
  </dgm:ptLst>
  <dgm:cxnLst>
    <dgm:cxn modelId="{787FE340-47BE-4F25-B1BE-E279EC4C5D48}" type="presOf" srcId="{228950ED-300F-489C-9278-964407AE14C0}" destId="{80316046-175A-4D3A-AA41-5A71EC7BB1F0}" srcOrd="0" destOrd="0" presId="urn:microsoft.com/office/officeart/2005/8/layout/cycle3"/>
    <dgm:cxn modelId="{0E7B3CA2-07CC-4063-8E16-27E256F1365E}" srcId="{A39536C2-B421-4B25-9A23-9F0ACC2D6624}" destId="{9ED321C5-113D-4E90-8D9E-6C8930EE2707}" srcOrd="3" destOrd="0" parTransId="{E19F5389-A4AD-4FAE-AAD5-8D1E1FC2FBC0}" sibTransId="{9BBB9DEF-EEFF-46E7-B920-49F4B6AC943D}"/>
    <dgm:cxn modelId="{35D051AA-0B77-4F40-BB96-888AC0DEA232}" srcId="{A39536C2-B421-4B25-9A23-9F0ACC2D6624}" destId="{7E0D07E0-82FD-48D9-A0AA-1236EF344D53}" srcOrd="0" destOrd="0" parTransId="{BAF74D52-CD81-4223-8D97-12B5E78F66C9}" sibTransId="{7292C283-5F7C-4E70-B915-4D9511ADFE4D}"/>
    <dgm:cxn modelId="{65A8C017-86FC-45A4-93B7-2277EF65EE26}" srcId="{A39536C2-B421-4B25-9A23-9F0ACC2D6624}" destId="{4DA0ECA6-FD73-461B-A776-05A093130AEC}" srcOrd="2" destOrd="0" parTransId="{DC7D91C4-2BAE-4E64-A970-2043A3E8842B}" sibTransId="{1B2C9457-437E-4521-BC41-61CFE4D1EECD}"/>
    <dgm:cxn modelId="{41576A83-928E-4EEC-AE4A-E470AC9443A8}" srcId="{A39536C2-B421-4B25-9A23-9F0ACC2D6624}" destId="{EA743EF8-B219-4DAC-B9A9-6F458535FC28}" srcOrd="1" destOrd="0" parTransId="{2BDD8EC2-95CE-4044-8F86-3B530026CE83}" sibTransId="{F9BD0678-B432-4610-A663-DBC4C9B678F8}"/>
    <dgm:cxn modelId="{C5DE2504-20AE-4B1A-851F-918D5B285A02}" type="presOf" srcId="{4DA0ECA6-FD73-461B-A776-05A093130AEC}" destId="{B9BF2D7C-5D2F-4007-AEB4-B1242038BB00}" srcOrd="0" destOrd="0" presId="urn:microsoft.com/office/officeart/2005/8/layout/cycle3"/>
    <dgm:cxn modelId="{9845B3D9-694D-47A4-BD64-A9AC1F9B5174}" type="presOf" srcId="{A39536C2-B421-4B25-9A23-9F0ACC2D6624}" destId="{3557DEBE-F236-495A-B0FB-9E2A74309FD4}" srcOrd="0" destOrd="0" presId="urn:microsoft.com/office/officeart/2005/8/layout/cycle3"/>
    <dgm:cxn modelId="{17574F15-4623-41CC-9EFA-53418F64D4EF}" type="presOf" srcId="{7292C283-5F7C-4E70-B915-4D9511ADFE4D}" destId="{8A5DD2EB-9673-40CA-88F2-C5A6C2E78AC6}" srcOrd="0" destOrd="0" presId="urn:microsoft.com/office/officeart/2005/8/layout/cycle3"/>
    <dgm:cxn modelId="{525B3657-D52F-41A2-849D-5FFBC7DCE6FE}" type="presOf" srcId="{9ED321C5-113D-4E90-8D9E-6C8930EE2707}" destId="{DA698092-C53F-47F0-98B6-2C0710E3A2BC}" srcOrd="0" destOrd="0" presId="urn:microsoft.com/office/officeart/2005/8/layout/cycle3"/>
    <dgm:cxn modelId="{673B7F9A-703C-4785-9FD4-576F5530DCE6}" type="presOf" srcId="{7E0D07E0-82FD-48D9-A0AA-1236EF344D53}" destId="{B4FDBDF5-B345-4674-87FE-4C5C677F112E}" srcOrd="0" destOrd="0" presId="urn:microsoft.com/office/officeart/2005/8/layout/cycle3"/>
    <dgm:cxn modelId="{E9016D55-4791-4F7F-8729-CA5EFF48DD44}" type="presOf" srcId="{EA743EF8-B219-4DAC-B9A9-6F458535FC28}" destId="{E831E838-F59B-48B8-BF1B-DB45FA82C66D}" srcOrd="0" destOrd="0" presId="urn:microsoft.com/office/officeart/2005/8/layout/cycle3"/>
    <dgm:cxn modelId="{3B37E996-70AB-4135-90B7-424F75A91E66}" srcId="{A39536C2-B421-4B25-9A23-9F0ACC2D6624}" destId="{228950ED-300F-489C-9278-964407AE14C0}" srcOrd="4" destOrd="0" parTransId="{C241B9B1-2889-4044-B411-9A5F0256AE5D}" sibTransId="{D7523004-B386-4799-9B81-AB42C13A29A9}"/>
    <dgm:cxn modelId="{B5AC3763-87AE-4122-A40F-2988200D0241}" type="presParOf" srcId="{3557DEBE-F236-495A-B0FB-9E2A74309FD4}" destId="{AD124B5D-5D11-4014-BBB0-989E0A5EB0B2}" srcOrd="0" destOrd="0" presId="urn:microsoft.com/office/officeart/2005/8/layout/cycle3"/>
    <dgm:cxn modelId="{0595E7BB-4F00-4633-BD40-ECB54FCD4CCE}" type="presParOf" srcId="{AD124B5D-5D11-4014-BBB0-989E0A5EB0B2}" destId="{B4FDBDF5-B345-4674-87FE-4C5C677F112E}" srcOrd="0" destOrd="0" presId="urn:microsoft.com/office/officeart/2005/8/layout/cycle3"/>
    <dgm:cxn modelId="{70123902-D83F-4785-99A7-7D03D6847E27}" type="presParOf" srcId="{AD124B5D-5D11-4014-BBB0-989E0A5EB0B2}" destId="{8A5DD2EB-9673-40CA-88F2-C5A6C2E78AC6}" srcOrd="1" destOrd="0" presId="urn:microsoft.com/office/officeart/2005/8/layout/cycle3"/>
    <dgm:cxn modelId="{3AC329B6-B67C-4BD3-8576-8F1F2C91EFAB}" type="presParOf" srcId="{AD124B5D-5D11-4014-BBB0-989E0A5EB0B2}" destId="{E831E838-F59B-48B8-BF1B-DB45FA82C66D}" srcOrd="2" destOrd="0" presId="urn:microsoft.com/office/officeart/2005/8/layout/cycle3"/>
    <dgm:cxn modelId="{50FC4A70-9D3C-4206-8DF8-6FA00247634A}" type="presParOf" srcId="{AD124B5D-5D11-4014-BBB0-989E0A5EB0B2}" destId="{B9BF2D7C-5D2F-4007-AEB4-B1242038BB00}" srcOrd="3" destOrd="0" presId="urn:microsoft.com/office/officeart/2005/8/layout/cycle3"/>
    <dgm:cxn modelId="{1F69DEBA-AB7E-473E-B812-EE1CDAF06676}" type="presParOf" srcId="{AD124B5D-5D11-4014-BBB0-989E0A5EB0B2}" destId="{DA698092-C53F-47F0-98B6-2C0710E3A2BC}" srcOrd="4" destOrd="0" presId="urn:microsoft.com/office/officeart/2005/8/layout/cycle3"/>
    <dgm:cxn modelId="{6B40E8E7-2D41-4215-81C7-3D0F50942C41}" type="presParOf" srcId="{AD124B5D-5D11-4014-BBB0-989E0A5EB0B2}" destId="{80316046-175A-4D3A-AA41-5A71EC7BB1F0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5DD2EB-9673-40CA-88F2-C5A6C2E78AC6}">
      <dsp:nvSpPr>
        <dsp:cNvPr id="0" name=""/>
        <dsp:cNvSpPr/>
      </dsp:nvSpPr>
      <dsp:spPr>
        <a:xfrm>
          <a:off x="762082" y="-10560"/>
          <a:ext cx="2362034" cy="2362034"/>
        </a:xfrm>
        <a:prstGeom prst="circularArrow">
          <a:avLst>
            <a:gd name="adj1" fmla="val 5544"/>
            <a:gd name="adj2" fmla="val 330680"/>
            <a:gd name="adj3" fmla="val 13917149"/>
            <a:gd name="adj4" fmla="val 17300602"/>
            <a:gd name="adj5" fmla="val 5757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FDBDF5-B345-4674-87FE-4C5C677F112E}">
      <dsp:nvSpPr>
        <dsp:cNvPr id="0" name=""/>
        <dsp:cNvSpPr/>
      </dsp:nvSpPr>
      <dsp:spPr>
        <a:xfrm>
          <a:off x="1424117" y="1004"/>
          <a:ext cx="1037964" cy="518982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1. nalezení </a:t>
          </a:r>
        </a:p>
      </dsp:txBody>
      <dsp:txXfrm>
        <a:off x="1449452" y="26339"/>
        <a:ext cx="987294" cy="468312"/>
      </dsp:txXfrm>
    </dsp:sp>
    <dsp:sp modelId="{E831E838-F59B-48B8-BF1B-DB45FA82C66D}">
      <dsp:nvSpPr>
        <dsp:cNvPr id="0" name=""/>
        <dsp:cNvSpPr/>
      </dsp:nvSpPr>
      <dsp:spPr>
        <a:xfrm>
          <a:off x="2382083" y="697007"/>
          <a:ext cx="1037964" cy="518982"/>
        </a:xfrm>
        <a:prstGeom prst="roundRect">
          <a:avLst/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2. využití</a:t>
          </a:r>
        </a:p>
      </dsp:txBody>
      <dsp:txXfrm>
        <a:off x="2407418" y="722342"/>
        <a:ext cx="987294" cy="468312"/>
      </dsp:txXfrm>
    </dsp:sp>
    <dsp:sp modelId="{B9BF2D7C-5D2F-4007-AEB4-B1242038BB00}">
      <dsp:nvSpPr>
        <dsp:cNvPr id="0" name=""/>
        <dsp:cNvSpPr/>
      </dsp:nvSpPr>
      <dsp:spPr>
        <a:xfrm>
          <a:off x="2016172" y="1823162"/>
          <a:ext cx="1037964" cy="518982"/>
        </a:xfrm>
        <a:prstGeom prst="roundRect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3. podřízení</a:t>
          </a:r>
        </a:p>
      </dsp:txBody>
      <dsp:txXfrm>
        <a:off x="2041507" y="1848497"/>
        <a:ext cx="987294" cy="468312"/>
      </dsp:txXfrm>
    </dsp:sp>
    <dsp:sp modelId="{DA698092-C53F-47F0-98B6-2C0710E3A2BC}">
      <dsp:nvSpPr>
        <dsp:cNvPr id="0" name=""/>
        <dsp:cNvSpPr/>
      </dsp:nvSpPr>
      <dsp:spPr>
        <a:xfrm>
          <a:off x="832062" y="1823162"/>
          <a:ext cx="1037964" cy="518982"/>
        </a:xfrm>
        <a:prstGeom prst="roundRect">
          <a:avLst/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4. navýšení</a:t>
          </a:r>
        </a:p>
      </dsp:txBody>
      <dsp:txXfrm>
        <a:off x="857397" y="1848497"/>
        <a:ext cx="987294" cy="468312"/>
      </dsp:txXfrm>
    </dsp:sp>
    <dsp:sp modelId="{80316046-175A-4D3A-AA41-5A71EC7BB1F0}">
      <dsp:nvSpPr>
        <dsp:cNvPr id="0" name=""/>
        <dsp:cNvSpPr/>
      </dsp:nvSpPr>
      <dsp:spPr>
        <a:xfrm>
          <a:off x="466152" y="697007"/>
          <a:ext cx="1037964" cy="518982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kern="1200"/>
            <a:t>5. zpět k bodu 1.</a:t>
          </a:r>
        </a:p>
      </dsp:txBody>
      <dsp:txXfrm>
        <a:off x="491487" y="722342"/>
        <a:ext cx="987294" cy="4683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8E21-BA3C-4E57-B32A-3ECA6166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Schejbal</dc:creator>
  <cp:keywords/>
  <dc:description/>
  <cp:lastModifiedBy>Jan Schejbal</cp:lastModifiedBy>
  <cp:revision>4</cp:revision>
  <dcterms:created xsi:type="dcterms:W3CDTF">2017-04-17T12:01:00Z</dcterms:created>
  <dcterms:modified xsi:type="dcterms:W3CDTF">2017-05-11T17:30:00Z</dcterms:modified>
</cp:coreProperties>
</file>