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5B" w:rsidRDefault="00CA6D59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Novelizace občanského zákoníku v roce 2012</w:t>
      </w:r>
    </w:p>
    <w:p w:rsidR="0052695B" w:rsidRDefault="00CA6D59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Adam Gazárek</w:t>
      </w:r>
    </w:p>
    <w:p w:rsidR="0052695B" w:rsidRDefault="00CA6D59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Ateliér divadelního manažerství a jevištní technologie</w:t>
      </w:r>
    </w:p>
    <w:p w:rsidR="0052695B" w:rsidRDefault="00CA6D59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ročník jevištní technologie</w:t>
      </w:r>
    </w:p>
    <w:p w:rsidR="0052695B" w:rsidRDefault="0052695B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:rsidR="0052695B" w:rsidRDefault="00CA6D59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Nový občanský zákoník obecně</w:t>
      </w:r>
    </w:p>
    <w:p w:rsidR="0052695B" w:rsidRDefault="00CA6D59">
      <w:pPr>
        <w:pStyle w:val="Standard"/>
        <w:spacing w:line="360" w:lineRule="auto"/>
        <w:jc w:val="both"/>
      </w:pPr>
      <w:r>
        <w:t xml:space="preserve">V roce 2014 </w:t>
      </w:r>
      <w:r>
        <w:t>nabyl účinnosti tzv. Nový občanský zákoník (zákon 89/2012 Sb, občanský zákoník), který nahradil do té doby účinný občanský zákoník 40/1964 Sb. Tento byl účinný od roku 1964 a mnohkrát se volalo po jeho úpravě a nutných změnách reflektujících stav vyvíjejíc</w:t>
      </w:r>
      <w:r>
        <w:t>í se společnosti.</w:t>
      </w:r>
    </w:p>
    <w:p w:rsidR="0052695B" w:rsidRDefault="00CA6D59">
      <w:pPr>
        <w:pStyle w:val="Standard"/>
        <w:spacing w:line="360" w:lineRule="auto"/>
        <w:jc w:val="both"/>
      </w:pPr>
      <w:r>
        <w:t>Nový občanský zákoník (dále NOZ) platný od roku 2012 do jisté míry odstanil duplicitní paragrafy a normy. Tato duplicita, viz dále, způsobovala nebezpečí precedentů a možnost rozhodovat jinak v téže věci.</w:t>
      </w:r>
    </w:p>
    <w:p w:rsidR="0052695B" w:rsidRDefault="0052695B">
      <w:pPr>
        <w:pStyle w:val="Standard"/>
        <w:spacing w:line="360" w:lineRule="auto"/>
        <w:jc w:val="both"/>
      </w:pPr>
    </w:p>
    <w:p w:rsidR="0052695B" w:rsidRDefault="00CA6D59">
      <w:pPr>
        <w:pStyle w:val="Standard"/>
        <w:spacing w:line="360" w:lineRule="auto"/>
        <w:jc w:val="both"/>
      </w:pPr>
      <w:r>
        <w:t>Nejzásadnější změny v NOZ se d</w:t>
      </w:r>
      <w:r>
        <w:t>otkly zejména úpravy vztahů v rodinných poměrech (např. adopce, zletilost apod.), smluvních vztazích, sdružování občanů, majetkových práv a jiných finančních záležitostí. Ty budou podrobněji popsány níže.</w:t>
      </w:r>
    </w:p>
    <w:p w:rsidR="0052695B" w:rsidRDefault="00CA6D59">
      <w:pPr>
        <w:pStyle w:val="Standard"/>
        <w:spacing w:line="360" w:lineRule="auto"/>
        <w:jc w:val="both"/>
      </w:pPr>
      <w:r>
        <w:t xml:space="preserve">Dost podstatnou úpravou je i rekodifikace časových </w:t>
      </w:r>
      <w:r>
        <w:t>lhůt – prodlení a prekluze, které byly v době platnosti Starého občanského zákoníku duplicitně upraveny v obchodním zákoníku.</w:t>
      </w:r>
    </w:p>
    <w:p w:rsidR="0052695B" w:rsidRDefault="0052695B">
      <w:pPr>
        <w:pStyle w:val="Standard"/>
        <w:spacing w:line="360" w:lineRule="auto"/>
        <w:jc w:val="both"/>
      </w:pPr>
    </w:p>
    <w:p w:rsidR="0052695B" w:rsidRDefault="00CA6D59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Promlčecí lhůta dle NOZ</w:t>
      </w:r>
    </w:p>
    <w:p w:rsidR="0052695B" w:rsidRDefault="00CA6D59">
      <w:pPr>
        <w:pStyle w:val="Standard"/>
        <w:spacing w:line="360" w:lineRule="auto"/>
        <w:jc w:val="both"/>
      </w:pPr>
      <w:r>
        <w:t>Dle nového občanského zákoníku se promlčením rozumí pouze oslabení, nikoliv zánik práva věřitele. Toto pr</w:t>
      </w:r>
      <w:r>
        <w:t>ávo na navrácení dluhu zaniká pouze v případě, že v soudním řízení bude dlužník namítat promlčení. Promlčení dle NOZ podléhají všechna majetková práva, nestanoví-li zákon jinak. Je však třeba dávat pozor na přesnou formulaci zákona, aby nedocházelo k mylný</w:t>
      </w:r>
      <w:r>
        <w:t>m snahám o uplatnění. Například právo na výživné se nepromlčuje, ale právo na  jednotlivé opětující se plnění už ano.</w:t>
      </w:r>
    </w:p>
    <w:p w:rsidR="0052695B" w:rsidRDefault="00CA6D59">
      <w:pPr>
        <w:pStyle w:val="Standard"/>
        <w:spacing w:line="360" w:lineRule="auto"/>
        <w:jc w:val="both"/>
      </w:pPr>
      <w:r>
        <w:t>V případě osobních práv zaručených Ústavou, či Listinou základních lidských práv a svobod, jako jsou práva na život, důstojnost, jméno, z</w:t>
      </w:r>
      <w:r>
        <w:t>draví, vážnost, čest nebo soukromí se tyto práva nepromlčují, ale promlčuje se právo na odčinění újmy způsobené na těchto právech.</w:t>
      </w:r>
    </w:p>
    <w:p w:rsidR="0052695B" w:rsidRDefault="0052695B">
      <w:pPr>
        <w:pStyle w:val="Standard"/>
        <w:spacing w:line="360" w:lineRule="auto"/>
        <w:jc w:val="both"/>
      </w:pPr>
    </w:p>
    <w:p w:rsidR="0052695B" w:rsidRDefault="00CA6D59">
      <w:pPr>
        <w:pStyle w:val="Standard"/>
        <w:spacing w:line="360" w:lineRule="auto"/>
        <w:jc w:val="both"/>
      </w:pPr>
      <w:r>
        <w:t>NOZ také zásadněji nemění ustnaovení ohledně počátku běhu promlčení lhůty, ale délku a běh promlčecí lhůty upravuje rozsáhle</w:t>
      </w:r>
      <w:r>
        <w:t>ji než tomu bylo v případě starého občanského zákoníku, potažmo obchodního zákoníku, který promlčení také upravoval.</w:t>
      </w:r>
    </w:p>
    <w:p w:rsidR="0052695B" w:rsidRDefault="0052695B">
      <w:pPr>
        <w:pStyle w:val="Standard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</w:pPr>
      <w:r>
        <w:lastRenderedPageBreak/>
        <w:t>Obecně NOZ stanoví, že jedná-li se o právo vymahatelné u orgánu veřejné moci, počne promlčecí lhůta běžet ode dne, kdy právo mohlo být up</w:t>
      </w:r>
      <w:r>
        <w:t>latněno poprvé, přičemž poprvé může být právo uplatněno, pokud se oprávněná osoba dozvěděla o okolnostech rozhodných pro počátek běhu promlčecí lhůty, anebo kdy se o nich dozvědět měla a mohla.</w:t>
      </w:r>
    </w:p>
    <w:p w:rsidR="0052695B" w:rsidRDefault="00CA6D59">
      <w:pPr>
        <w:pStyle w:val="Textbody"/>
        <w:spacing w:line="360" w:lineRule="auto"/>
        <w:jc w:val="both"/>
      </w:pPr>
      <w:r>
        <w:t xml:space="preserve">Obecně platí, že bychom mohli rozdělit počátky běhu promlčecí </w:t>
      </w:r>
      <w:r>
        <w:t>lhůty na tyto:</w:t>
      </w:r>
    </w:p>
    <w:p w:rsidR="0052695B" w:rsidRDefault="00CA6D59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>objektivní - počátek běhu promlčecí lhůty je nezávislý na vědomosti věřitele o rozhodujících skutečnostech (dle NOZ se toto kritérium nepoužije)</w:t>
      </w:r>
    </w:p>
    <w:p w:rsidR="0052695B" w:rsidRDefault="00CA6D59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>subjektivní - počátek běhu promlčecí lhůty je závislý na vědomosti věřitele o rozhodujících skut</w:t>
      </w:r>
      <w:r>
        <w:t>ečnostech</w:t>
      </w:r>
    </w:p>
    <w:p w:rsidR="0052695B" w:rsidRDefault="00CA6D59">
      <w:pPr>
        <w:pStyle w:val="Textbody"/>
        <w:numPr>
          <w:ilvl w:val="0"/>
          <w:numId w:val="1"/>
        </w:numPr>
        <w:spacing w:line="360" w:lineRule="auto"/>
        <w:jc w:val="both"/>
      </w:pPr>
      <w:r>
        <w:t>subjektivní objektivizované – počátek běhu promlčecí lhůty je závislý na okamžiku, kdy se věřitel o rozhodujících skutečnostech měl a mohl dozvědět (aplikuje znaky nedbalosti)</w:t>
      </w:r>
    </w:p>
    <w:p w:rsidR="0052695B" w:rsidRDefault="00CA6D59">
      <w:pPr>
        <w:pStyle w:val="Textbody"/>
        <w:spacing w:line="360" w:lineRule="auto"/>
        <w:jc w:val="both"/>
      </w:pPr>
      <w:r>
        <w:t>Zvláštní podmínky běhu promlčecí lhůty stanovují paragrafy § 620 – 628</w:t>
      </w:r>
      <w:r>
        <w:t xml:space="preserve"> nového občanského zákoníku, tyto se týkají zejména uplatnění práva na náhradu škody, bezdůvodného obohacení, dílčích plnění, pojistného plnění a podobně.</w:t>
      </w:r>
    </w:p>
    <w:p w:rsidR="0052695B" w:rsidRDefault="00CA6D59">
      <w:pPr>
        <w:pStyle w:val="Textbody"/>
        <w:spacing w:line="360" w:lineRule="auto"/>
        <w:jc w:val="both"/>
      </w:pPr>
      <w:r>
        <w:t>Ve staré úpravě, byla promlčecí doba stanovena na tři roky v případě starého občanského zákoníku a na</w:t>
      </w:r>
      <w:r>
        <w:t xml:space="preserve"> roky čtyři v případě obchodního zákoníku, zejména tato dvojakost byla příčinnou nejrůznějších nedorozumnění. Nový občanský zákoník toto odstraňuje a promlčecí lhůtu stanovuje na tři roky, ovšem přidává možnost tuto lhůtu individálně smluvně upravit. Nejmé</w:t>
      </w:r>
      <w:r>
        <w:t>ně může promlčečcí lhůta trvat jeden rok a nejdéle patnáct let. Změny promlčecí lhůty nebudou podle nového občanskéh o zákoníku brány v potaz, budou-li sjednány v neprospěch slabší strny.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</w:pPr>
      <w:r>
        <w:t>NOZ dále výslovně uvádí, které práva se promlčují v jiné než obvykl</w:t>
      </w:r>
      <w:r>
        <w:t>é lhůtě a jaká je tato lhůta. Jedná se zejména o:</w:t>
      </w:r>
    </w:p>
    <w:p w:rsidR="0052695B" w:rsidRDefault="00CA6D59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t>práva zapsaná do veřejného seznamu, např. katastr nemovitostí (deset let)</w:t>
      </w:r>
    </w:p>
    <w:p w:rsidR="0052695B" w:rsidRDefault="00CA6D59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t>právo na náhradu škody nebo jiné újmy (deset, resp. patnáct let)</w:t>
      </w:r>
    </w:p>
    <w:p w:rsidR="0052695B" w:rsidRDefault="00CA6D59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t>právo na náhradu škody způsobené vadou výrobku (deset let od uveden</w:t>
      </w:r>
      <w:r>
        <w:t>í výrobku na trh)</w:t>
      </w:r>
    </w:p>
    <w:p w:rsidR="0052695B" w:rsidRDefault="00CA6D59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t>právo na vydání bezdůvodného obohacení (deset, resp. patnáct let)</w:t>
      </w:r>
    </w:p>
    <w:p w:rsidR="0052695B" w:rsidRDefault="00CA6D59">
      <w:pPr>
        <w:pStyle w:val="Textbody"/>
        <w:numPr>
          <w:ilvl w:val="0"/>
          <w:numId w:val="2"/>
        </w:numPr>
        <w:spacing w:line="360" w:lineRule="auto"/>
        <w:jc w:val="both"/>
      </w:pPr>
      <w:r>
        <w:t>právo na plnění, uznal-li dlužník svůj dluh (deset let)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</w:pPr>
      <w:r>
        <w:t>Promlčecí lhůta navíc neběží v případech taxativně vyjmenovaných v novém občanském zákoníku. Jedná se o tyto přípa</w:t>
      </w:r>
      <w:r>
        <w:t>dy:</w:t>
      </w:r>
    </w:p>
    <w:p w:rsidR="0052695B" w:rsidRDefault="00CA6D59">
      <w:pPr>
        <w:pStyle w:val="Textbody"/>
        <w:numPr>
          <w:ilvl w:val="0"/>
          <w:numId w:val="3"/>
        </w:numPr>
        <w:spacing w:after="0" w:line="360" w:lineRule="auto"/>
        <w:jc w:val="both"/>
      </w:pPr>
      <w:r>
        <w:t xml:space="preserve">mezi manželi (v tomto případě ani nepočne běžet), osobami žijícími ve společné domácnosti, </w:t>
      </w:r>
      <w:r>
        <w:lastRenderedPageBreak/>
        <w:t>zákonným zástupcem a zastoupeným, opatrovníkem a opatrovancem, poručníkem a poručencem</w:t>
      </w:r>
    </w:p>
    <w:p w:rsidR="0052695B" w:rsidRDefault="00CA6D59">
      <w:pPr>
        <w:pStyle w:val="Textbody"/>
        <w:numPr>
          <w:ilvl w:val="0"/>
          <w:numId w:val="3"/>
        </w:numPr>
        <w:spacing w:after="0" w:line="360" w:lineRule="auto"/>
        <w:jc w:val="both"/>
      </w:pPr>
      <w:r>
        <w:t xml:space="preserve">po dobu trvání dohody o mimosoudním jednání věřitele a dlužníka (§647 NOZ </w:t>
      </w:r>
      <w:r>
        <w:t>- písemná dohoda o věřitele a dlužníka),</w:t>
      </w:r>
    </w:p>
    <w:p w:rsidR="0052695B" w:rsidRDefault="00CA6D59">
      <w:pPr>
        <w:pStyle w:val="Textbody"/>
        <w:numPr>
          <w:ilvl w:val="0"/>
          <w:numId w:val="3"/>
        </w:numPr>
        <w:spacing w:after="0" w:line="360" w:lineRule="auto"/>
        <w:jc w:val="both"/>
      </w:pPr>
      <w:r>
        <w:t>po dobu řízení u orgánu veřejné moci ohledně předmětného práva,</w:t>
      </w:r>
    </w:p>
    <w:p w:rsidR="0052695B" w:rsidRDefault="00CA6D59">
      <w:pPr>
        <w:pStyle w:val="Textbody"/>
        <w:numPr>
          <w:ilvl w:val="0"/>
          <w:numId w:val="3"/>
        </w:numPr>
        <w:spacing w:after="0" w:line="360" w:lineRule="auto"/>
        <w:jc w:val="both"/>
      </w:pPr>
      <w:r>
        <w:t xml:space="preserve">po dobu, kdy se věřiteli hrozbou brání právo uplatnit nebo neuplatnil-li práva z důvodu uvedení v omyl lstí ze strany dlužníka nebo osoby dlužníkovi </w:t>
      </w:r>
      <w:r>
        <w:t>blízké,</w:t>
      </w:r>
    </w:p>
    <w:p w:rsidR="0052695B" w:rsidRDefault="00CA6D59">
      <w:pPr>
        <w:pStyle w:val="Textbody"/>
        <w:numPr>
          <w:ilvl w:val="0"/>
          <w:numId w:val="3"/>
        </w:numPr>
        <w:spacing w:line="360" w:lineRule="auto"/>
        <w:jc w:val="both"/>
      </w:pPr>
      <w:r>
        <w:t>po dobu trvání vyšší moci (např. živelná pohroma), znemožnila-li uplatnění práva v období posledních šesti měsíců.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Prekluze dle NOZ</w:t>
      </w:r>
    </w:p>
    <w:p w:rsidR="0052695B" w:rsidRDefault="00CA6D59">
      <w:pPr>
        <w:pStyle w:val="Textbody"/>
        <w:spacing w:line="360" w:lineRule="auto"/>
        <w:jc w:val="both"/>
      </w:pPr>
      <w:r>
        <w:t xml:space="preserve">Dalším institutem právního plynutí času je prekluze. Ta je pro věřitele zásadní, neboť jejím uplynutím závazek </w:t>
      </w:r>
      <w:r>
        <w:t>zaniká a k tomu soud přihlíží i bez vznesení námitky. Prekluze je upravená paragrafem §654 nového občanského zákoníku. Pokud ovšem i po uplynutí prekluzní lhůty dlužník plní dluh věřiteli může na něm žádat vrácení splaceného dluhu z důvodů bezdůvodného obo</w:t>
      </w:r>
      <w:r>
        <w:t>hacení.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NOZ a smlouvy</w:t>
      </w:r>
    </w:p>
    <w:p w:rsidR="0052695B" w:rsidRDefault="00CA6D59">
      <w:pPr>
        <w:pStyle w:val="Textbody"/>
        <w:spacing w:line="360" w:lineRule="auto"/>
        <w:jc w:val="both"/>
      </w:pPr>
      <w:r>
        <w:t>Stejně jako v případě časových lhůt nový občanský zákoník zjednodušuje i normy a náležitosti týkající se uzavírání a vytváření smluv. Ty v minulosti byly opět duplicitně upraveny jako starým občanským zákoníkem a obchodním zákoníkem.</w:t>
      </w:r>
      <w:r>
        <w:t xml:space="preserve"> Nový občanský zákoník tuto duplicitu ruší a uzavírajícím stranám poskytuje větší svobodu v uzavírání smluv. Plně se přitom opírá o zásadu „Co není zákonem zakázáno je povoleno“ a o dobré mravy.</w:t>
      </w:r>
    </w:p>
    <w:p w:rsidR="0052695B" w:rsidRDefault="00CA6D59">
      <w:pPr>
        <w:pStyle w:val="Textbody"/>
        <w:spacing w:line="360" w:lineRule="auto"/>
        <w:jc w:val="both"/>
      </w:pPr>
      <w:r>
        <w:t>Nová právní úprava vychází z toho, že neplatnost je relativn</w:t>
      </w:r>
      <w:r>
        <w:t xml:space="preserve">í. Pokud se tedy poruší pravidlo, tak to automaticky neznamená, že je smlouva neplatná, tudíž kvůli drobným pochybením nemůže dojít k zneplatnění smlouvy. Této neplatnosti by se musela druhá smluvní strana dovolat a pokud tak neučiní ve stanovené lhůtě je </w:t>
      </w:r>
      <w:r>
        <w:t>smlouva platná dál. Absolutní neplatnost platí pouze v případech jmenovaných výše, kdy se smlouvou porušuje zákon, ruší veřejný pořádek, nebo je v rozporu s dobrými mravy.</w:t>
      </w:r>
    </w:p>
    <w:p w:rsidR="0052695B" w:rsidRDefault="00CA6D59">
      <w:pPr>
        <w:pStyle w:val="Textbody"/>
        <w:spacing w:line="360" w:lineRule="auto"/>
        <w:jc w:val="both"/>
      </w:pPr>
      <w:r>
        <w:t xml:space="preserve">Nový občanský zákoník také ve větší míře chrání občany poškozené krádeží. Dříve </w:t>
      </w:r>
      <w:r>
        <w:t>platitila zásada dobré víry, pokud kupující nabyl věc od nevlastníka. Toto nový občanský zákoník zrušil a pokud vlastník prokáže vlastnictví věci, jež mu byla zcizena a prodána kupujícímu, musí tento kupují věc vrátit vlastníkovi. Bez nároku na náhradu ško</w:t>
      </w:r>
      <w:r>
        <w:t>dy.</w:t>
      </w:r>
    </w:p>
    <w:p w:rsidR="0052695B" w:rsidRDefault="00CA6D59">
      <w:pPr>
        <w:pStyle w:val="Textbody"/>
        <w:spacing w:line="360" w:lineRule="auto"/>
        <w:jc w:val="both"/>
      </w:pPr>
      <w:r>
        <w:lastRenderedPageBreak/>
        <w:t>Zároveň jsou však smluvní strany chráněny před bezdůvodným odvoláním smluvního vztahu. Pokud obě strany jednají v dobré víře, že jednání směřují k uzavření smlouvy a tuto jedna ze stran bez závažných důvodů odvolá, má druhá strana nárok na nádhradu ško</w:t>
      </w:r>
      <w:r>
        <w:t>dy.</w:t>
      </w:r>
    </w:p>
    <w:p w:rsidR="0052695B" w:rsidRDefault="00CA6D59">
      <w:pPr>
        <w:pStyle w:val="Textbody"/>
        <w:spacing w:line="360" w:lineRule="auto"/>
        <w:jc w:val="both"/>
      </w:pPr>
      <w:r>
        <w:t>Obsah smluv není, s výjimkou zvláštních smluv, přesně definován, zákon pouze ustanovuje nezbytné náležitosti, které smlouva musí obsahovat aby byla považována za platnou (například údaje o obou smluvních stranách,...).</w:t>
      </w:r>
    </w:p>
    <w:p w:rsidR="0052695B" w:rsidRDefault="00CA6D59">
      <w:pPr>
        <w:pStyle w:val="Textbody"/>
        <w:spacing w:line="360" w:lineRule="auto"/>
        <w:jc w:val="both"/>
      </w:pPr>
      <w:r>
        <w:t>Nový občanský zákoník ale ruší n</w:t>
      </w:r>
      <w:r>
        <w:t>apříklad dodatek o záruce ve smlouvě o dílo. Pokud tedy zákazník záruku vyžaduje, musí si ji sjednat sám a do smlouvy ji doplnit.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NOZ a spotřebitelé</w:t>
      </w:r>
    </w:p>
    <w:p w:rsidR="0052695B" w:rsidRDefault="00CA6D59">
      <w:pPr>
        <w:pStyle w:val="Textbody"/>
        <w:spacing w:line="360" w:lineRule="auto"/>
        <w:jc w:val="both"/>
      </w:pPr>
      <w:r>
        <w:t>Nová právní úprava se zaměřuje i na větší ochranu spotřebitelů. Poskytovatelé sice mohou jednostranně změn</w:t>
      </w:r>
      <w:r>
        <w:t>it obchodní podmínky, ale musí o tom dostatečně dlouho dopředu informovat zákazníka a umožnit mu ukončení smlouvy, pokud mu tyto podmínky nevyhovují, a to natolik dopředu, aby si tento zákazník mohl najít jiného dodavatele.</w:t>
      </w:r>
    </w:p>
    <w:p w:rsidR="0052695B" w:rsidRDefault="00CA6D59">
      <w:pPr>
        <w:pStyle w:val="Textbody"/>
        <w:spacing w:line="360" w:lineRule="auto"/>
        <w:jc w:val="both"/>
      </w:pPr>
      <w:r>
        <w:t>Zákon také vyžaduje uravírání sr</w:t>
      </w:r>
      <w:r>
        <w:t>ozumitelných smluv, přičemž srozumitelností se rozumí, aby byly srozumitelné pro člověka průměrného rozumu, ten ale není nijak specifikován. Smlouvy nesmmí obsahovat překvapivá, či hůře čitelná ustanovení. V opačném případě mohou být prohlášeny za neplatné</w:t>
      </w:r>
      <w:r>
        <w:t>. Podmínky smlouvy také nesmějí být pro slabší stranu bez rozumného důvodu nevýhodné.</w:t>
      </w:r>
    </w:p>
    <w:p w:rsidR="0052695B" w:rsidRDefault="00CA6D59">
      <w:pPr>
        <w:pStyle w:val="Textbody"/>
        <w:widowControl/>
        <w:spacing w:after="0" w:line="360" w:lineRule="auto"/>
        <w:jc w:val="both"/>
        <w:rPr>
          <w:color w:val="000000"/>
        </w:rPr>
      </w:pPr>
      <w:r>
        <w:rPr>
          <w:color w:val="000000"/>
        </w:rPr>
        <w:t>U distančních smluv dochází k rozšíření povinných informací, které musí spotřebitel obdržet ještě před uzavřením smlouvy. Při nesplnění povinnosti zveřejnit tyto informac</w:t>
      </w:r>
      <w:r>
        <w:rPr>
          <w:color w:val="000000"/>
        </w:rPr>
        <w:t>e a uvědomit o nich spotřebitele je prodloužena lhůta pro odstoupení od smlouvy až o jeden rok. Pokud tyto informace zahrnují i povinnost spotřebitele platit poplatky či jiné závazky a on o nich nebyl předem informován, není povinen je platit.</w:t>
      </w:r>
    </w:p>
    <w:p w:rsidR="0052695B" w:rsidRDefault="00CA6D59">
      <w:pPr>
        <w:pStyle w:val="Textbody"/>
        <w:widowControl/>
        <w:spacing w:after="0" w:line="360" w:lineRule="auto"/>
        <w:jc w:val="both"/>
        <w:rPr>
          <w:color w:val="000000"/>
        </w:rPr>
      </w:pPr>
      <w:r>
        <w:rPr>
          <w:color w:val="000000"/>
        </w:rPr>
        <w:t>Zákon umožňu</w:t>
      </w:r>
      <w:r>
        <w:rPr>
          <w:color w:val="000000"/>
        </w:rPr>
        <w:t>je odstoupit od smlouvy a to ve lhůtě čtrnácti dnů a během dalších čtrnácti dnů je spotřebitel povinen odeslat vrácené zboží. Podnikatel musí zákazníkovi vrátit náklady na prvotní dopravu zboží ke spotřebiteli.</w:t>
      </w:r>
    </w:p>
    <w:p w:rsidR="0052695B" w:rsidRDefault="0052695B">
      <w:pPr>
        <w:pStyle w:val="Textbody"/>
      </w:pPr>
    </w:p>
    <w:p w:rsidR="0052695B" w:rsidRDefault="00CA6D59">
      <w:pPr>
        <w:pStyle w:val="Text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NOZ a rodinné vztahy</w:t>
      </w:r>
    </w:p>
    <w:p w:rsidR="0052695B" w:rsidRDefault="00CA6D59">
      <w:pPr>
        <w:pStyle w:val="Textbody"/>
        <w:spacing w:line="360" w:lineRule="auto"/>
        <w:jc w:val="both"/>
      </w:pPr>
      <w:r>
        <w:t>Nový občanský zákoník t</w:t>
      </w:r>
      <w:r>
        <w:t>aké výrazněji upravuje oblast rodinných vztahů. Zavádí nové pojmy například svéprávnost, některé pojmy užívané starým občanským zákoníkem ruší, napříkald pojem domácnost. Přehlednější nastavení majetkových poměrů umožňuje flexibilnější správu majetku napří</w:t>
      </w:r>
      <w:r>
        <w:t xml:space="preserve">klad pomocí oddělených jmění, což do budoucna více ochrání jednoho z manželů v případě například odloučených manželů, kdy jeden z páru má závažnější finanční problémy a je za ně </w:t>
      </w:r>
      <w:r>
        <w:lastRenderedPageBreak/>
        <w:t>postihovám druhý z manželů. U soudu je možné navrhnout vyloučení následků jedn</w:t>
      </w:r>
      <w:r>
        <w:t>ání jednoho z manželů vůči jeho protějšku.</w:t>
      </w:r>
    </w:p>
    <w:p w:rsidR="0052695B" w:rsidRDefault="00CA6D59">
      <w:pPr>
        <w:pStyle w:val="Textbody"/>
        <w:spacing w:line="360" w:lineRule="auto"/>
        <w:jc w:val="both"/>
      </w:pPr>
      <w:r>
        <w:t xml:space="preserve">Pokud spolu navíc manželé nežijí, nemůže být jeden z manželů vázán závazky druhého, pokud tyto byly uzavřeny bez jeho souhlasu. Například se jedná o smlouvy o úvěru, v tomto případě stačí nepřevzít dluh manžela a </w:t>
      </w:r>
      <w:r>
        <w:t>člověk je chráněn a dluh se týká jenom člověka, který smlouvu uzavřel.</w:t>
      </w:r>
    </w:p>
    <w:p w:rsidR="0052695B" w:rsidRDefault="00CA6D59">
      <w:pPr>
        <w:pStyle w:val="Textbody"/>
        <w:spacing w:line="360" w:lineRule="auto"/>
        <w:jc w:val="both"/>
      </w:pPr>
      <w:r>
        <w:t>V případě, že jeden z manželů tají svoje majetkové pojmy a stav jmění, má druhý manžel nově možnost tyto informace vyžadovat.</w:t>
      </w:r>
    </w:p>
    <w:p w:rsidR="0052695B" w:rsidRDefault="00CA6D59">
      <w:pPr>
        <w:pStyle w:val="Textbody"/>
        <w:spacing w:line="360" w:lineRule="auto"/>
        <w:jc w:val="both"/>
      </w:pPr>
      <w:r>
        <w:t>Nový občanský zákoník zohledňuje i zvláštní situace týkají</w:t>
      </w:r>
      <w:r>
        <w:t>cí se manželství, které upravuje nový institut zdánlivého manželství nebo zneplatnění manželství. Tyto případy se týkají zejména situací, kdy bylo manželství uzavřeno pod nátlakem a to i v jiné formě, než je přímé násilí.</w:t>
      </w:r>
    </w:p>
    <w:p w:rsidR="0052695B" w:rsidRDefault="0052695B">
      <w:pPr>
        <w:pStyle w:val="Textbody"/>
      </w:pPr>
    </w:p>
    <w:p w:rsidR="0052695B" w:rsidRDefault="00CA6D59">
      <w:pPr>
        <w:pStyle w:val="Textbody"/>
        <w:spacing w:line="360" w:lineRule="auto"/>
        <w:jc w:val="both"/>
      </w:pPr>
      <w:r>
        <w:t>Rozhodně vyšší pozornosti se v no</w:t>
      </w:r>
      <w:r>
        <w:t>vém občanském zákoníku dostalo ochraně manželů v případě rovodu. Nový občanský zákoník upravuje a rozvolňuje pravidla pro výplatu výživného, kdy je možné odchýlit se od standartního modelu výplaty jednou měsíčně.</w:t>
      </w:r>
    </w:p>
    <w:p w:rsidR="0052695B" w:rsidRDefault="00CA6D59">
      <w:pPr>
        <w:pStyle w:val="Textbody"/>
        <w:spacing w:line="360" w:lineRule="auto"/>
        <w:jc w:val="both"/>
      </w:pPr>
      <w:r>
        <w:t>Promlčecí lhůty a jejich úprava byly probr</w:t>
      </w:r>
      <w:r>
        <w:t>ány výše, ovšem v případě výživného došlo k podstatné změně a tou je nepromlčitelnost práva na výživné. Právo na přiznání výživného posuzuje individuálně soud. Ovšem právo na zpětné vyplácení výživného, nebo výplatu výživného zpětně nový občanský zákoník z</w:t>
      </w:r>
      <w:r>
        <w:t>achovává. Zákon ovšem obsahuje ochranné ustanovení ve vztahu k bydlení rodiny po zániku manželství. Například manžel, vlastník bytu, již není oprávněn prodat byt, aniž by poskytl adekvátní náhradu manželce v něm žijící i s dětmi. Prodej se nesmí uskutečnit</w:t>
      </w:r>
      <w:r>
        <w:t xml:space="preserve"> bez souhlasu manželky.</w:t>
      </w:r>
    </w:p>
    <w:p w:rsidR="0052695B" w:rsidRDefault="00CA6D59">
      <w:pPr>
        <w:pStyle w:val="Textbody"/>
        <w:spacing w:line="360" w:lineRule="auto"/>
        <w:jc w:val="both"/>
      </w:pPr>
      <w:r>
        <w:t>Rodiče jsou nově povinni podporovat dítě až do doby, dokud zisk z majetku dítěte spolu s jeho příjmem nestačí na uspokojení potřeb tohoto dítěte.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</w:pPr>
      <w:r>
        <w:t xml:space="preserve">Vztahy mezi rodiči a dětmi, nejenom po zániku manželství upravuje paragraf 927. V </w:t>
      </w:r>
      <w:r>
        <w:t>tomto paragrafu se jasně upravuje, že pokud má dítě blízký vztah s jinými příbuznými, nebo osobami blízkými, je rodič či poručník povinnen umožnit mu styk a kontakt s těmito osobami. Toto právo je možné vymáhat soudně.</w:t>
      </w:r>
    </w:p>
    <w:p w:rsidR="0052695B" w:rsidRDefault="00CA6D59">
      <w:pPr>
        <w:pStyle w:val="Textbody"/>
        <w:spacing w:line="360" w:lineRule="auto"/>
        <w:jc w:val="both"/>
      </w:pPr>
      <w:r>
        <w:t>Nový občanský zákoník pamatuje ve zvý</w:t>
      </w:r>
      <w:r>
        <w:t>šené míře i na otcovská práva, přestože úprava se věnuje jejich popření. Nový občanský zákoník prodlužuje lhůtu pro popření otcovství na až šest let od narození dítěte v případě soudního řízení.</w:t>
      </w:r>
    </w:p>
    <w:p w:rsidR="0052695B" w:rsidRDefault="00CA6D59">
      <w:pPr>
        <w:pStyle w:val="Textbody"/>
        <w:spacing w:line="360" w:lineRule="auto"/>
        <w:jc w:val="both"/>
      </w:pPr>
      <w:r>
        <w:t>Zjednodušená úprava se týká i osvojování, přičemž osvojiteli</w:t>
      </w:r>
      <w:r>
        <w:t xml:space="preserve"> se mohou stát svéprávné osoby, které </w:t>
      </w:r>
      <w:r>
        <w:lastRenderedPageBreak/>
        <w:t xml:space="preserve">svými vlastnostmi, způsobem života, ale také důvody a pohnutkami vedoucími k osvojení zaručí, že budou dítěti dobrým rodičem. Mezi osvoljitelem a dítětem musí být přiměřený věkový rozdíl, ne nižší než šestnáct let, až </w:t>
      </w:r>
      <w:r>
        <w:t>na soudem uznané výjimky. Zároven, není možné po třech letech od osvojení toto zrušit, až na výjimky, kdy bylo osvojení v rozporu se zákonem.  NOZ umožňuje i osvojení zletilé osoby pokud toto není v rozporu s dobrými mravy. Zletilého lze osvojit za předpok</w:t>
      </w:r>
      <w:r>
        <w:t>ladu, že:</w:t>
      </w:r>
    </w:p>
    <w:p w:rsidR="0052695B" w:rsidRDefault="00CA6D59">
      <w:pPr>
        <w:pStyle w:val="Textbody"/>
        <w:numPr>
          <w:ilvl w:val="0"/>
          <w:numId w:val="4"/>
        </w:numPr>
        <w:spacing w:line="360" w:lineRule="auto"/>
        <w:jc w:val="both"/>
      </w:pPr>
      <w:r>
        <w:t>je přirozený sourozenec osvojovaného osvojen týmž osvojitelem</w:t>
      </w:r>
    </w:p>
    <w:p w:rsidR="0052695B" w:rsidRDefault="00CA6D59">
      <w:pPr>
        <w:pStyle w:val="Textbody"/>
        <w:numPr>
          <w:ilvl w:val="0"/>
          <w:numId w:val="4"/>
        </w:numPr>
        <w:spacing w:line="360" w:lineRule="auto"/>
        <w:jc w:val="both"/>
      </w:pPr>
      <w:r>
        <w:t>je v době podání návrhu na osvojení nezletilý</w:t>
      </w:r>
    </w:p>
    <w:p w:rsidR="0052695B" w:rsidRDefault="00CA6D59">
      <w:pPr>
        <w:pStyle w:val="Textbody"/>
        <w:numPr>
          <w:ilvl w:val="0"/>
          <w:numId w:val="4"/>
        </w:numPr>
        <w:spacing w:line="360" w:lineRule="auto"/>
        <w:jc w:val="both"/>
      </w:pPr>
      <w:r>
        <w:t>osvojitel pečoval o osvojovaného jako o vlastního již v době jeho nezletilosti</w:t>
      </w:r>
    </w:p>
    <w:p w:rsidR="0052695B" w:rsidRDefault="00CA6D59">
      <w:pPr>
        <w:pStyle w:val="Textbody"/>
        <w:numPr>
          <w:ilvl w:val="0"/>
          <w:numId w:val="4"/>
        </w:numPr>
        <w:spacing w:line="360" w:lineRule="auto"/>
        <w:jc w:val="both"/>
      </w:pPr>
      <w:r>
        <w:t>osvojitel hodlá osvojit dítě svého manžela</w:t>
      </w:r>
    </w:p>
    <w:p w:rsidR="0052695B" w:rsidRDefault="00CA6D59">
      <w:pPr>
        <w:pStyle w:val="Textbody"/>
        <w:spacing w:line="360" w:lineRule="auto"/>
        <w:jc w:val="both"/>
      </w:pPr>
      <w:r>
        <w:t>Krom osvojení no</w:t>
      </w:r>
      <w:r>
        <w:t>vý občanský zákoník rozlišuje i poručenství, opatrovnictví, svěření dítěte do péče jiné osoby a pěstounství, nebo ústavní výchovu. Přestože je pěstounství a opatrovnictví v zákoně dobře upraveno, česká praxe se bohužel stále uchyluje k ústavní péči i v pří</w:t>
      </w:r>
      <w:r>
        <w:t>padech, kdy tato není nutná.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</w:pPr>
      <w:r>
        <w:t>Co je podstatnou změnou ve smyslu ochrany dětí je ustanovení o nemožnosti uzavírat pracovní smlouvy s dětmi před ukončením povinné školní docházky, ikdyby takovému dítěti bylo více, než patnáct let. Rodiče mohou také nově práv</w:t>
      </w:r>
      <w:r>
        <w:t>o za nezletiléto zaměstnance rozvázat pracovní smlouvu a to až do věku šestnácti let pokud je tento pracovněprávní vztah v rozporu se vzdělávacími zájmy dítěte, nebo jeho vývoje a zdraví.</w:t>
      </w:r>
    </w:p>
    <w:p w:rsidR="0052695B" w:rsidRDefault="00CA6D59">
      <w:pPr>
        <w:pStyle w:val="Textbody"/>
        <w:spacing w:line="360" w:lineRule="auto"/>
        <w:jc w:val="both"/>
      </w:pPr>
      <w:r>
        <w:t>Nový občanský zákoník také zavádí pojem rodinný závod, který je ve v</w:t>
      </w:r>
      <w:r>
        <w:t>lastnictví jedné ze členů rodiny, ovšem v zásadních rozhodovacích procesech rozhodují všichni členové a to bez ohledu na podíl ve vlastnictví závodu.</w:t>
      </w:r>
    </w:p>
    <w:p w:rsidR="0052695B" w:rsidRDefault="0052695B">
      <w:pPr>
        <w:pStyle w:val="Textbody"/>
      </w:pPr>
    </w:p>
    <w:p w:rsidR="0052695B" w:rsidRDefault="00CA6D59">
      <w:pPr>
        <w:pStyle w:val="Textbody"/>
      </w:pPr>
      <w:r>
        <w:rPr>
          <w:rStyle w:val="StrongEmphasis"/>
          <w:sz w:val="26"/>
          <w:szCs w:val="26"/>
        </w:rPr>
        <w:t>NOZ a cena života a odškodnění</w:t>
      </w:r>
    </w:p>
    <w:p w:rsidR="0052695B" w:rsidRDefault="00CA6D59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>Jednou z nejvýraznějších změn nového občanského zákoníku je nově individuá</w:t>
      </w:r>
      <w:r>
        <w:rPr>
          <w:rStyle w:val="StrongEmphasis"/>
          <w:b w:val="0"/>
          <w:bCs w:val="0"/>
        </w:rPr>
        <w:t>lní stanovování náhrad při zranění, či smrti blízké osoby.</w:t>
      </w:r>
    </w:p>
    <w:p w:rsidR="0052695B" w:rsidRDefault="00CA6D59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 xml:space="preserve">Nově neplatí tabulky, dle kterých se dříve odškodnění a pojištění vyplácelo, například pokud něčí vinou přijdete o </w:t>
      </w:r>
      <w:r>
        <w:t xml:space="preserve">výdělek a jste v pracovní neschopnosti, platíte náklady léčení či pohřeb, musíte </w:t>
      </w:r>
      <w:r>
        <w:t>strpět bolesti nebo ztratíte blízkou osobu. Konkrétní výše náhrady se tedy bude odvozovat od jednání s pojišťovnou. Pokud poškozený nebude návrh pojišťovny akceptovat, určí ji soud.</w:t>
      </w:r>
    </w:p>
    <w:p w:rsidR="0052695B" w:rsidRDefault="00CA6D59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NOZ a dědictví</w:t>
      </w:r>
    </w:p>
    <w:p w:rsidR="0052695B" w:rsidRDefault="00CA6D59">
      <w:pPr>
        <w:pStyle w:val="Textbody"/>
        <w:spacing w:line="360" w:lineRule="auto"/>
        <w:jc w:val="both"/>
      </w:pPr>
      <w:r>
        <w:lastRenderedPageBreak/>
        <w:t>Pro občany je podstatnou změou také úprava dědictví. Nově j</w:t>
      </w:r>
      <w:r>
        <w:t>e možné zdědit majetek bez přijmutí dluhu, nebo dohodnout se zůstavitelem jiné než jednostranné odstoupení od závěti.</w:t>
      </w:r>
    </w:p>
    <w:p w:rsidR="0052695B" w:rsidRDefault="00CA6D59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 xml:space="preserve">Dědictví bez zdědění dluhu je možné pomocí takzvaného odkazu. Odkazovník se nestává dědicem a neúčastní se dědického řízení, takže jeho </w:t>
      </w:r>
      <w:r>
        <w:rPr>
          <w:rStyle w:val="StrongEmphasis"/>
          <w:b w:val="0"/>
          <w:bCs w:val="0"/>
        </w:rPr>
        <w:t>přístup k dědictví je rychlejší a nemusí přijímat zůstavitelovy podmínky.</w:t>
      </w:r>
    </w:p>
    <w:p w:rsidR="0052695B" w:rsidRDefault="00CA6D59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>V dědictví byl umenšen nárok neopominutelných dědiců. Je možné zříci se nároku na dědictví ještě za zůstavitelova života, v tomto případě může zůstavitel určit nýáhradníka, který děd</w:t>
      </w:r>
      <w:r>
        <w:rPr>
          <w:rStyle w:val="StrongEmphasis"/>
          <w:b w:val="0"/>
          <w:bCs w:val="0"/>
        </w:rPr>
        <w:t>ictví získá a dědické skupiny byly rozšířeny ze čtyř na šest. Nově mají nárok na dědictví i prarodiče a sestřenice a bratranci.</w:t>
      </w:r>
    </w:p>
    <w:p w:rsidR="0052695B" w:rsidRDefault="00CA6D59">
      <w:pPr>
        <w:pStyle w:val="Textbody"/>
        <w:spacing w:line="360" w:lineRule="auto"/>
        <w:jc w:val="both"/>
      </w:pPr>
      <w:r>
        <w:t>Krom závěti a odkazu je možné uzavírat i dědickou smlouvu. V tomto případě se jedná o dvoustranný právní akr. Smlouvu zůstavite</w:t>
      </w:r>
      <w:r>
        <w:t>l uzavírá přímo s dědicem a ten od ní nemůže jednostranně odstoupit. Zrušení smlouvy musí schválit zůstavitel a to za pomoci notářského zápisu.</w:t>
      </w:r>
    </w:p>
    <w:p w:rsidR="0052695B" w:rsidRDefault="00CA6D59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 xml:space="preserve">Dalším institutem je privilegovaná závěť, kterou je možné sepsat v bezprostředním ohrožením života a to ústně a </w:t>
      </w:r>
      <w:r>
        <w:rPr>
          <w:rStyle w:val="StrongEmphasis"/>
          <w:b w:val="0"/>
          <w:bCs w:val="0"/>
        </w:rPr>
        <w:t>před třemi svědky.</w:t>
      </w:r>
    </w:p>
    <w:p w:rsidR="0052695B" w:rsidRDefault="00CA6D59">
      <w:pPr>
        <w:pStyle w:val="Textbody"/>
        <w:spacing w:line="360" w:lineRule="auto"/>
        <w:jc w:val="both"/>
      </w:pPr>
      <w:r>
        <w:t>Novinkou je také možnost v závěti uvést podmínku, za které bude dědic dědit. Může se jí stát například úspěšně absolvované studium, oprava zůstavitelova domu, péče o domácího mazlíčka a podobně. V případě, že jako dědic tuto podmínku ne</w:t>
      </w:r>
      <w:r>
        <w:t>splní, ztrácí nárok na dědictví.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NOZ a zaměstnání</w:t>
      </w:r>
    </w:p>
    <w:p w:rsidR="0052695B" w:rsidRDefault="00CA6D59">
      <w:pPr>
        <w:pStyle w:val="Textbody"/>
        <w:spacing w:line="360" w:lineRule="auto"/>
        <w:jc w:val="both"/>
      </w:pPr>
      <w:r>
        <w:t>V novém občanském zákoníku je zjednodušena úprava jednání za zaměstnavatele. Dochází tak ošetřením dobré víry. Zákazník je v dobré víře, že třetí osoba, se kterou jednal na provozovně, je oprávněna jednat</w:t>
      </w:r>
      <w:r>
        <w:t xml:space="preserve"> za podnikatele a ten je tímto zavázán k naplnění závazku uzavřeného třetí osobou.</w:t>
      </w:r>
    </w:p>
    <w:p w:rsidR="0052695B" w:rsidRDefault="00CA6D59">
      <w:pPr>
        <w:pStyle w:val="Textbody"/>
        <w:spacing w:line="360" w:lineRule="auto"/>
        <w:jc w:val="both"/>
      </w:pPr>
      <w:r>
        <w:t>Právní jednání zaměstnavatele vůči zaměstnanci je také v novém občanském zákoníku ošetřeno a to tak že pokud je určitým právním jednáním zastíráno jiné právní jednání, posuz</w:t>
      </w:r>
      <w:r>
        <w:t>uje se dle jeho pravé podstaty. Na příklad, pokud někdo vykonává pro zaměstnavatele práci se znaky závislé práce na základě pracovně-právního vztahu, předpokládá se, že jde o zastřený pracovně-právní vztah a zaměstnavatel bude dle toho postihován.</w:t>
      </w:r>
    </w:p>
    <w:p w:rsidR="0052695B" w:rsidRDefault="00CA6D59">
      <w:pPr>
        <w:pStyle w:val="Textbody"/>
        <w:spacing w:line="360" w:lineRule="auto"/>
        <w:jc w:val="both"/>
      </w:pPr>
      <w:r>
        <w:t xml:space="preserve">Nový </w:t>
      </w:r>
      <w:r>
        <w:t>občanský zákoník také upravuje započtení vůči mzdě, toto opatření může sloužit jako pojistka pro věřitele proti nepoctivým dlužníkům. Doposud platilo, že až polovina mzdy je chráněna před započtením a toto nová právní úprava ruší.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52695B">
      <w:pPr>
        <w:pStyle w:val="Textbody"/>
        <w:spacing w:line="360" w:lineRule="auto"/>
        <w:jc w:val="both"/>
        <w:rPr>
          <w:b/>
          <w:bCs/>
        </w:rPr>
      </w:pPr>
    </w:p>
    <w:p w:rsidR="0052695B" w:rsidRDefault="00CA6D59">
      <w:pPr>
        <w:pStyle w:val="Textbody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NOZ a dar a darovací d</w:t>
      </w:r>
      <w:r>
        <w:rPr>
          <w:b/>
          <w:bCs/>
          <w:sz w:val="26"/>
          <w:szCs w:val="26"/>
        </w:rPr>
        <w:t>aně</w:t>
      </w:r>
    </w:p>
    <w:p w:rsidR="0052695B" w:rsidRDefault="00CA6D59">
      <w:pPr>
        <w:pStyle w:val="Textbody"/>
        <w:spacing w:line="360" w:lineRule="auto"/>
        <w:jc w:val="both"/>
      </w:pPr>
      <w:r>
        <w:t>Podstatnou změnou v oblasti daru je paragraf umožňující dárci vymáhat vrácení daru a to zejména z důvodů hrubého porušení dobrých mravů. Pokud se tedy obdarovaný chová způsobem nevhodným  a příčícím se dobrým mravům vůči dárci či jeho blízkým, může dár</w:t>
      </w:r>
      <w:r>
        <w:t>ce požadovat navrácení daru. Dárce v tomto případě nepožaduje vrácení daru, ale dar odvolává a to například na základě nevděku. Tato úprava je obdobná se starým občanským zákoníkem a také může dar odvolat pro svoji nouzi.</w:t>
      </w:r>
    </w:p>
    <w:p w:rsidR="0052695B" w:rsidRDefault="00CA6D59">
      <w:pPr>
        <w:pStyle w:val="Textbody"/>
        <w:spacing w:line="360" w:lineRule="auto"/>
        <w:jc w:val="both"/>
      </w:pPr>
      <w:r>
        <w:t>Odvolání daru pro nevděk je uprave</w:t>
      </w:r>
      <w:r>
        <w:t xml:space="preserve">no v paragrafu </w:t>
      </w:r>
      <w:r>
        <w:rPr>
          <w:rFonts w:ascii="Helvetica Neue" w:hAnsi="Helvetica Neue"/>
          <w:color w:val="222222"/>
          <w:sz w:val="21"/>
        </w:rPr>
        <w:t xml:space="preserve">§ </w:t>
      </w:r>
      <w:r>
        <w:rPr>
          <w:color w:val="222222"/>
        </w:rPr>
        <w:t>2072 a následujících paragrafech. Obdarovaný se v tomto případě stává nepoctivým držitelem daru od okamžiku, kdy došlo k nevděku, nikoliv od chvále, kdy byl vyzván k navrácení daru.</w:t>
      </w:r>
    </w:p>
    <w:p w:rsidR="0052695B" w:rsidRDefault="00CA6D59">
      <w:pPr>
        <w:pStyle w:val="Textbody"/>
        <w:spacing w:line="360" w:lineRule="auto"/>
        <w:jc w:val="both"/>
      </w:pPr>
      <w:r>
        <w:rPr>
          <w:color w:val="222222"/>
        </w:rPr>
        <w:t>Odvolání daru v případě nouze předpokládá, že dárce poté</w:t>
      </w:r>
      <w:r>
        <w:rPr>
          <w:color w:val="222222"/>
        </w:rPr>
        <w:t xml:space="preserve"> co došlo k darování, upadl do takové nouze, že nemá prostředky ani na výživu vlastní osoby, nebo výživu osob vůči nimž je povinen.</w:t>
      </w:r>
    </w:p>
    <w:p w:rsidR="0052695B" w:rsidRDefault="0052695B">
      <w:pPr>
        <w:pStyle w:val="Textbody"/>
        <w:spacing w:line="360" w:lineRule="auto"/>
        <w:jc w:val="both"/>
      </w:pPr>
    </w:p>
    <w:p w:rsidR="0052695B" w:rsidRDefault="00CA6D59">
      <w:pPr>
        <w:pStyle w:val="Textbody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NOZ a nájem</w:t>
      </w:r>
    </w:p>
    <w:p w:rsidR="0052695B" w:rsidRDefault="00CA6D59">
      <w:pPr>
        <w:pStyle w:val="Textbody"/>
        <w:spacing w:line="360" w:lineRule="auto"/>
        <w:jc w:val="both"/>
      </w:pPr>
      <w:r>
        <w:t>Nejvýraznější změnou v oblasti nájmu, kterou nový občanský zákoník přináší, je zkrácení maximální doby nájmu n</w:t>
      </w:r>
      <w:r>
        <w:t>a padesát let.</w:t>
      </w:r>
    </w:p>
    <w:p w:rsidR="0052695B" w:rsidRDefault="00CA6D59">
      <w:pPr>
        <w:pStyle w:val="Textbody"/>
        <w:spacing w:line="360" w:lineRule="auto"/>
        <w:jc w:val="both"/>
      </w:pPr>
      <w:r>
        <w:t>Také je možné najmout si neobyvatelný byt s podmínkou, že si jej nájemce upraví a náklady na tyto úpravy mu budou odečítány z nájmu. V novém občanském zákoníku jsou definovány i takzvané nezbytné služby, které musí pronajímatel nájemci zajis</w:t>
      </w:r>
      <w:r>
        <w:t>tit. Jedná se třeba o dodávky tepla, vody, svoz komunálního odpadu a podobně. Toto má zmenšit, či případně eliminovat, pronajímání nevhodných vybydlených prostor a snižovat tak počet obyvatel bydlících v nevhodných podmínkách.</w:t>
      </w:r>
    </w:p>
    <w:p w:rsidR="0052695B" w:rsidRDefault="00CA6D59">
      <w:pPr>
        <w:pStyle w:val="Textbody"/>
        <w:spacing w:line="360" w:lineRule="auto"/>
        <w:jc w:val="both"/>
      </w:pPr>
      <w:r>
        <w:t>Pronajímatel také může zvýšit</w:t>
      </w:r>
      <w:r>
        <w:t xml:space="preserve"> nájemné, pokud výnosy z takto zvýšeného nájmu půjdou na úpravy domu. Může se s nájemci domluvit dopředu a pokud se zvýšením nájmu souhlasí nájemci dvou třetin bytů (dle plochy) platí zvýšení pro všechny.</w:t>
      </w:r>
    </w:p>
    <w:p w:rsidR="0052695B" w:rsidRDefault="00CA6D59">
      <w:pPr>
        <w:pStyle w:val="Textbody"/>
        <w:spacing w:line="360" w:lineRule="auto"/>
        <w:jc w:val="both"/>
      </w:pPr>
      <w:r>
        <w:t>Nájemci jsou nově oprávněni v bytech podnikat, poku</w:t>
      </w:r>
      <w:r>
        <w:t>d toto podnikání výrazněji nezatíží byt či dům. Toto podnikání nemusí být upraveno v nájemní smlouvě a může byt dál podnajmout, pokud toto smlouva výslovně nezakazuje.</w:t>
      </w:r>
    </w:p>
    <w:p w:rsidR="0052695B" w:rsidRDefault="00CA6D59">
      <w:pPr>
        <w:pStyle w:val="Textbody"/>
        <w:spacing w:line="360" w:lineRule="auto"/>
        <w:jc w:val="both"/>
      </w:pPr>
      <w:r>
        <w:t>Pokud s prarodičem bydlí vnouče, nájem automaticky přechází na něj, tato úprava je stejn</w:t>
      </w:r>
      <w:r>
        <w:t>á jako ve starém občanském zákoníku, ale nájem pro vnouče je omezen pouze na dva roky.</w:t>
      </w:r>
    </w:p>
    <w:p w:rsidR="0052695B" w:rsidRDefault="00CA6D59">
      <w:pPr>
        <w:pStyle w:val="Textbody"/>
        <w:spacing w:line="360" w:lineRule="auto"/>
        <w:jc w:val="both"/>
      </w:pPr>
      <w:r>
        <w:rPr>
          <w:rStyle w:val="StrongEmphasis"/>
          <w:b w:val="0"/>
          <w:color w:val="000000"/>
        </w:rPr>
        <w:t xml:space="preserve">Pronajímatel je nově více chráněn a jsou rozšířeny jeho možnosti jak nájem ukončit. Pro závažné </w:t>
      </w:r>
      <w:r>
        <w:rPr>
          <w:rStyle w:val="StrongEmphasis"/>
          <w:b w:val="0"/>
          <w:color w:val="000000"/>
        </w:rPr>
        <w:lastRenderedPageBreak/>
        <w:t>porušení pravidel je možné vypovědět i bez výpovědní lhůty. Nově je možné</w:t>
      </w:r>
      <w:r>
        <w:rPr>
          <w:rStyle w:val="StrongEmphasis"/>
          <w:b w:val="0"/>
          <w:color w:val="000000"/>
        </w:rPr>
        <w:t xml:space="preserve"> stanovit dvojnásobě vysokou kauci, než umožňoval starý občasnký zákoník.</w:t>
      </w:r>
    </w:p>
    <w:p w:rsidR="0052695B" w:rsidRDefault="00CA6D59">
      <w:pPr>
        <w:pStyle w:val="Textbody"/>
        <w:spacing w:line="360" w:lineRule="auto"/>
        <w:jc w:val="both"/>
      </w:pPr>
      <w:r>
        <w:rPr>
          <w:rStyle w:val="StrongEmphasis"/>
          <w:b w:val="0"/>
          <w:color w:val="000000"/>
        </w:rPr>
        <w:t>Úprava se dotýká i nájmu nebytových prostor. Pokud pronajímatel vypoví nájemci nájem nebytových prostor a pronajímatel pronajme prostory někomu jinému, má vypovězený nájemce právo po</w:t>
      </w:r>
      <w:r>
        <w:rPr>
          <w:rStyle w:val="StrongEmphasis"/>
          <w:b w:val="0"/>
          <w:color w:val="000000"/>
        </w:rPr>
        <w:t>žadovat náhradu za zákaznickou základnu, kterou si vybudoval během fungování svého obchodu, respektivě podniku a kterou po vypovězení převzal nový nájemce.</w:t>
      </w:r>
    </w:p>
    <w:p w:rsidR="0052695B" w:rsidRDefault="00CA6D59">
      <w:pPr>
        <w:pStyle w:val="Textbody"/>
        <w:widowControl/>
        <w:spacing w:after="0" w:line="336" w:lineRule="auto"/>
      </w:pPr>
      <w:hyperlink r:id="rId8" w:history="1"/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color w:val="000000"/>
          <w:sz w:val="26"/>
          <w:szCs w:val="26"/>
        </w:rPr>
        <w:t xml:space="preserve">NOZ </w:t>
      </w:r>
      <w:r>
        <w:rPr>
          <w:rStyle w:val="StrongEmphasis"/>
          <w:color w:val="000000"/>
          <w:sz w:val="26"/>
          <w:szCs w:val="26"/>
        </w:rPr>
        <w:t>a nemovitosti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 xml:space="preserve">Nový občasnký zákoník ustanovuje, že vše co je pod stavbou je součástí pozemku. Toto se týká pouze právních vztahů vzniklých před rokem 2013, kdy platilo, v souladu se starým občasnkých zákoníkem, že stavba a pozemek, na kterém stojí mohou </w:t>
      </w:r>
      <w:r>
        <w:rPr>
          <w:rStyle w:val="StrongEmphasis"/>
          <w:b w:val="0"/>
          <w:bCs w:val="0"/>
          <w:color w:val="000000"/>
        </w:rPr>
        <w:t>patřit jinému majiteli.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>Pokud tedy bude chtít člověk stavět na pozemku jež mu nepatří, stane se stavba součástí pozemku. Pro zachování práva se stavbou svobodně nakládat vznikl institut práva stavby.  Jde o právo k cizí věci, které opravňuje stavebníka st</w:t>
      </w:r>
      <w:r>
        <w:rPr>
          <w:rStyle w:val="StrongEmphasis"/>
          <w:b w:val="0"/>
          <w:bCs w:val="0"/>
          <w:color w:val="000000"/>
        </w:rPr>
        <w:t>avbu mít a užívat ji jako by byla jeho majetkem, ačkoliv je de fakto majetkem vlastníka pozemku.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>V tomto případě stavba není smaostatnou věcí a nelze s ní samostatně nakládat a tím se rozumí prodej, darování nebo zřízení zásatvního práva, protože je součá</w:t>
      </w:r>
      <w:r>
        <w:rPr>
          <w:rStyle w:val="StrongEmphasis"/>
          <w:b w:val="0"/>
          <w:bCs w:val="0"/>
          <w:color w:val="000000"/>
        </w:rPr>
        <w:t>stí práva stavby. Naopak právě toto právo je věcí kterou je možné darovat a prodat, zastavit, či zdědit. Toto může ošetřit vlastník pozemku ve smlouvě a některé tyto věci například zakázat.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>Právo stavby se eviduje v katastru nemovitostí.</w:t>
      </w:r>
    </w:p>
    <w:p w:rsidR="0052695B" w:rsidRDefault="0052695B">
      <w:pPr>
        <w:pStyle w:val="Textbody"/>
        <w:widowControl/>
        <w:spacing w:after="0" w:line="336" w:lineRule="auto"/>
      </w:pP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>Právo stavby se p</w:t>
      </w:r>
      <w:r>
        <w:rPr>
          <w:rStyle w:val="StrongEmphasis"/>
          <w:b w:val="0"/>
          <w:bCs w:val="0"/>
          <w:color w:val="000000"/>
        </w:rPr>
        <w:t>rojevuje například i při sjednávání hypoték, neboť banky jej zatím nepovažují za plnohodnotnou zástavu.</w:t>
      </w:r>
    </w:p>
    <w:p w:rsidR="0052695B" w:rsidRDefault="0052695B">
      <w:pPr>
        <w:pStyle w:val="Textbody"/>
        <w:widowControl/>
        <w:spacing w:after="0" w:line="336" w:lineRule="auto"/>
      </w:pP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>V katastrálním zákoně došlo ke změně, která zvyšuje ochranu majitelů nemovitostí před podvodným jednáním a zápisy. Jakýkoliv zmocněnec zastupující vlas</w:t>
      </w:r>
      <w:r>
        <w:rPr>
          <w:rStyle w:val="StrongEmphasis"/>
          <w:b w:val="0"/>
          <w:bCs w:val="0"/>
          <w:color w:val="000000"/>
        </w:rPr>
        <w:t>tníka je nucen předkládat při jednání úředně ověřenou plnou moc. O změnách v katastru se musí také informovat samotný vlastník.</w:t>
      </w:r>
    </w:p>
    <w:p w:rsidR="0052695B" w:rsidRDefault="0052695B">
      <w:pPr>
        <w:pStyle w:val="Textbody"/>
        <w:widowControl/>
        <w:spacing w:after="0" w:line="336" w:lineRule="auto"/>
      </w:pP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 xml:space="preserve">Nový občanský zákoník upravuje a věnuje se i sousedským vztahům. V souladu se starým občanským zákoníkem obsahuje institut </w:t>
      </w:r>
      <w:r>
        <w:rPr>
          <w:rStyle w:val="StrongEmphasis"/>
          <w:b w:val="0"/>
          <w:bCs w:val="0"/>
          <w:color w:val="000000"/>
        </w:rPr>
        <w:t>vydržení nemovitosti po deseti letech  případě, že stavbu užíváte v dobré víře, že jste dobrým vlastníkem.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>Toto se týkalo případů, kdy existoval právní titul na je</w:t>
      </w:r>
      <w:r>
        <w:rPr>
          <w:rStyle w:val="StrongEmphasis"/>
          <w:b w:val="0"/>
          <w:color w:val="000000"/>
        </w:rPr>
        <w:t>hož</w:t>
      </w:r>
      <w:r>
        <w:rPr>
          <w:rStyle w:val="StrongEmphasis"/>
          <w:b w:val="0"/>
          <w:bCs w:val="0"/>
          <w:color w:val="000000"/>
        </w:rPr>
        <w:t xml:space="preserve"> základě</w:t>
      </w:r>
      <w:r>
        <w:rPr>
          <w:rStyle w:val="StrongEmphasis"/>
          <w:b w:val="0"/>
          <w:color w:val="000000"/>
        </w:rPr>
        <w:t xml:space="preserve"> dobrá víra vznikla. Nový občasnký zákoník toto rozšiřuje a umožňuje vydržení nemo</w:t>
      </w:r>
      <w:r>
        <w:rPr>
          <w:rStyle w:val="StrongEmphasis"/>
          <w:b w:val="0"/>
          <w:color w:val="000000"/>
        </w:rPr>
        <w:t>vitosti po dvaceti letech i bez existence takového právního titulu. Toto se nazývá mimořádné vydržení.</w:t>
      </w:r>
    </w:p>
    <w:p w:rsidR="0052695B" w:rsidRDefault="0052695B">
      <w:pPr>
        <w:pStyle w:val="Textbody"/>
        <w:widowControl/>
        <w:spacing w:after="0" w:line="336" w:lineRule="auto"/>
      </w:pP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color w:val="000000"/>
        </w:rPr>
        <w:lastRenderedPageBreak/>
        <w:t>Nový občasnký zákoník upravuje i situace, kdy jsou hranice sousedských pozemků nejasné. V tom případě se upravují podle stavu pokojné držby. Pokojnou d</w:t>
      </w:r>
      <w:r>
        <w:rPr>
          <w:rStyle w:val="StrongEmphasis"/>
          <w:b w:val="0"/>
          <w:color w:val="000000"/>
        </w:rPr>
        <w:t>ržbou se rozumí podle uspořádání pozemku, v nerozhodných případech rozhoduje soud.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color w:val="000000"/>
        </w:rPr>
        <w:t>V souladu s tím, co bylo napsáno výše, funguje takzvaný přestavek. Pokud omylem zastavíme část sousedova pozemku, stane se část pod stavbou naším majetkem. Zákon upravuje p</w:t>
      </w:r>
      <w:r>
        <w:rPr>
          <w:rStyle w:val="StrongEmphasis"/>
          <w:b w:val="0"/>
          <w:color w:val="000000"/>
        </w:rPr>
        <w:t>ravidla náhrad za takto zastavěné pozemky.</w:t>
      </w:r>
    </w:p>
    <w:p w:rsidR="0052695B" w:rsidRDefault="0052695B">
      <w:pPr>
        <w:pStyle w:val="Textbody"/>
        <w:widowControl/>
        <w:spacing w:after="0" w:line="336" w:lineRule="auto"/>
      </w:pP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color w:val="000000"/>
        </w:rPr>
        <w:t>Nový občasnký zákoník upravuje i spoluvlastnické vztahy. Nejvýraznější změnou je zrušení předkupního práva spoluvlastníků. Každý tedy může nakládat se svým podílem dle svého uvážení.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color w:val="000000"/>
        </w:rPr>
        <w:t>Zavedlo se i přídatné spolu</w:t>
      </w:r>
      <w:r>
        <w:rPr>
          <w:rStyle w:val="StrongEmphasis"/>
          <w:b w:val="0"/>
          <w:color w:val="000000"/>
        </w:rPr>
        <w:t>vlastnictví, které je možné využívat například při řešení situací s jednou společnou cestou vedoucí k několika domům s různými vlastníky.</w:t>
      </w:r>
    </w:p>
    <w:p w:rsidR="0052695B" w:rsidRDefault="0052695B">
      <w:pPr>
        <w:pStyle w:val="Textbody"/>
        <w:widowControl/>
        <w:spacing w:after="0" w:line="336" w:lineRule="auto"/>
      </w:pP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color w:val="000000"/>
          <w:sz w:val="26"/>
          <w:szCs w:val="26"/>
        </w:rPr>
        <w:t>NOZ a spolky</w:t>
      </w:r>
    </w:p>
    <w:p w:rsidR="0052695B" w:rsidRDefault="00CA6D59">
      <w:pPr>
        <w:pStyle w:val="Textbody"/>
        <w:widowControl/>
        <w:spacing w:after="0" w:line="336" w:lineRule="auto"/>
      </w:pPr>
      <w:r>
        <w:rPr>
          <w:rStyle w:val="StrongEmphasis"/>
          <w:b w:val="0"/>
          <w:bCs w:val="0"/>
          <w:color w:val="000000"/>
        </w:rPr>
        <w:t>Nový občanský zákoník ruší dříve působící zákon o sdružování občanů. Tato úprava je poměrně důležitá zej</w:t>
      </w:r>
      <w:r>
        <w:rPr>
          <w:rStyle w:val="StrongEmphasis"/>
          <w:b w:val="0"/>
          <w:bCs w:val="0"/>
          <w:color w:val="000000"/>
        </w:rPr>
        <w:t>ména pro osoby působící v kulturním sektoru, kde stále převládá tendence zřizovat kulturní organizace jako spolky, v dřívější úpravě občasnká sdružení.</w:t>
      </w:r>
    </w:p>
    <w:p w:rsidR="0052695B" w:rsidRDefault="00CA6D59">
      <w:pPr>
        <w:pStyle w:val="Standard"/>
        <w:spacing w:line="360" w:lineRule="auto"/>
        <w:jc w:val="both"/>
      </w:pPr>
      <w:r>
        <w:t>V nové právní úpravě byl zákon o sdružování občanů nahrazen paragrafy §214-302 v novém občanském zákoník</w:t>
      </w:r>
      <w:r>
        <w:t>u a pojem občanské sdružení, používaný v zákoně o sdružování občanů, podle nějž bylo založeno i sdružení HB Collegium, byl nahrazen pojmem spolek.</w:t>
      </w:r>
    </w:p>
    <w:p w:rsidR="0052695B" w:rsidRDefault="0052695B">
      <w:pPr>
        <w:pStyle w:val="Standard"/>
        <w:spacing w:line="360" w:lineRule="auto"/>
        <w:jc w:val="both"/>
      </w:pPr>
    </w:p>
    <w:p w:rsidR="0052695B" w:rsidRDefault="00CA6D59">
      <w:pPr>
        <w:pStyle w:val="Standard"/>
        <w:spacing w:line="360" w:lineRule="auto"/>
        <w:jc w:val="both"/>
      </w:pPr>
      <w:r>
        <w:t>Nový občanský zákoník definoval, že dosavadní občanská sdružení musejí do 1. 1. 2016 změnit své názvy tak a</w:t>
      </w:r>
      <w:r>
        <w:t>by obsahovaly slovo „spolek“, „zapsaný spolek“, nebo „z. s.“. V souladu s touto změnou musely být změněny i stanovy a tyto změny byly odeslány na Ministerstvo.</w:t>
      </w:r>
    </w:p>
    <w:p w:rsidR="0052695B" w:rsidRDefault="00CA6D59">
      <w:pPr>
        <w:pStyle w:val="Standard"/>
        <w:widowControl/>
        <w:spacing w:line="360" w:lineRule="auto"/>
        <w:jc w:val="both"/>
      </w:pPr>
      <w:r>
        <w:rPr>
          <w:rStyle w:val="StrongEmphasis"/>
          <w:b w:val="0"/>
          <w:bCs w:val="0"/>
          <w:color w:val="000000"/>
        </w:rPr>
        <w:t>Spolky také nově evidují v rejstřících soudy, již existující sdružení, transformující se ve spol</w:t>
      </w:r>
      <w:r>
        <w:rPr>
          <w:rStyle w:val="StrongEmphasis"/>
          <w:b w:val="0"/>
          <w:bCs w:val="0"/>
          <w:color w:val="000000"/>
        </w:rPr>
        <w:t>ky, do těchto rejstříků zavedlo samo Ministerstvo</w:t>
      </w:r>
    </w:p>
    <w:p w:rsidR="0052695B" w:rsidRDefault="0052695B">
      <w:pPr>
        <w:pStyle w:val="Standard"/>
        <w:widowControl/>
        <w:spacing w:line="360" w:lineRule="auto"/>
        <w:jc w:val="both"/>
      </w:pPr>
    </w:p>
    <w:p w:rsidR="0052695B" w:rsidRDefault="0052695B">
      <w:pPr>
        <w:pStyle w:val="Standard"/>
        <w:widowControl/>
        <w:spacing w:line="360" w:lineRule="auto"/>
        <w:jc w:val="both"/>
      </w:pPr>
    </w:p>
    <w:p w:rsidR="0052695B" w:rsidRDefault="00CA6D59">
      <w:pPr>
        <w:pStyle w:val="Standard"/>
        <w:widowControl/>
        <w:spacing w:line="360" w:lineRule="auto"/>
        <w:jc w:val="both"/>
      </w:pPr>
      <w:r>
        <w:rPr>
          <w:rStyle w:val="StrongEmphasis"/>
          <w:color w:val="000000"/>
          <w:sz w:val="26"/>
          <w:szCs w:val="26"/>
        </w:rPr>
        <w:t>Zdroje:</w:t>
      </w:r>
    </w:p>
    <w:p w:rsidR="0052695B" w:rsidRDefault="00CA6D59">
      <w:pPr>
        <w:pStyle w:val="Standard"/>
        <w:widowControl/>
        <w:spacing w:line="360" w:lineRule="auto"/>
        <w:jc w:val="both"/>
      </w:pPr>
      <w:r>
        <w:rPr>
          <w:rStyle w:val="StrongEmphasis"/>
          <w:color w:val="454545"/>
        </w:rPr>
        <w:t>BEDNÁŘ, Václav. </w:t>
      </w:r>
      <w:r>
        <w:rPr>
          <w:rStyle w:val="StrongEmphasis"/>
          <w:i/>
          <w:color w:val="454545"/>
        </w:rPr>
        <w:t>Nový občanský zákoník</w:t>
      </w:r>
      <w:r>
        <w:rPr>
          <w:rStyle w:val="StrongEmphasis"/>
          <w:color w:val="454545"/>
        </w:rPr>
        <w:t>. Karlovy Vary: Vysoká škola Karlovy Vary, 2015. ISBN 978-80-87236-25-3.</w:t>
      </w:r>
    </w:p>
    <w:p w:rsidR="0052695B" w:rsidRDefault="00CA6D59">
      <w:pPr>
        <w:pStyle w:val="Standard"/>
        <w:widowControl/>
        <w:spacing w:line="360" w:lineRule="auto"/>
        <w:jc w:val="both"/>
      </w:pPr>
      <w:r>
        <w:rPr>
          <w:rStyle w:val="StrongEmphasis"/>
          <w:i/>
          <w:color w:val="454545"/>
        </w:rPr>
        <w:t>Nový občanský zákoník: zákon č. 89/2012 Sb. ze dne 3. února 2012</w:t>
      </w:r>
      <w:r>
        <w:rPr>
          <w:rStyle w:val="StrongEmphasis"/>
          <w:color w:val="454545"/>
        </w:rPr>
        <w:t>. Praha: Ústav práva a právní vědy, 2014. Právo a management. ISBN 978-80-87974-01-8.</w:t>
      </w:r>
    </w:p>
    <w:p w:rsidR="0052695B" w:rsidRDefault="00CA6D59">
      <w:pPr>
        <w:pStyle w:val="Standard"/>
        <w:widowControl/>
        <w:spacing w:line="360" w:lineRule="auto"/>
        <w:jc w:val="both"/>
      </w:pPr>
      <w:r>
        <w:rPr>
          <w:rStyle w:val="StrongEmphasis"/>
          <w:color w:val="000000"/>
        </w:rPr>
        <w:t>Zákon 89/2012 Sb., občanský zákoník</w:t>
      </w:r>
    </w:p>
    <w:p w:rsidR="0052695B" w:rsidRDefault="00CA6D59">
      <w:pPr>
        <w:pStyle w:val="Standard"/>
        <w:widowControl/>
        <w:spacing w:line="360" w:lineRule="auto"/>
        <w:jc w:val="both"/>
      </w:pPr>
      <w:r>
        <w:rPr>
          <w:rStyle w:val="StrongEmphasis"/>
          <w:color w:val="000000"/>
        </w:rPr>
        <w:t>Zákon 40/1064 Sb., občanský zákoník</w:t>
      </w:r>
    </w:p>
    <w:p w:rsidR="0052695B" w:rsidRDefault="0052695B">
      <w:pPr>
        <w:pStyle w:val="Standard"/>
        <w:widowControl/>
        <w:spacing w:line="360" w:lineRule="auto"/>
        <w:jc w:val="both"/>
      </w:pPr>
    </w:p>
    <w:sectPr w:rsidR="0052695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59" w:rsidRDefault="00CA6D59">
      <w:r>
        <w:separator/>
      </w:r>
    </w:p>
  </w:endnote>
  <w:endnote w:type="continuationSeparator" w:id="0">
    <w:p w:rsidR="00CA6D59" w:rsidRDefault="00CA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59" w:rsidRDefault="00CA6D59">
      <w:r>
        <w:rPr>
          <w:color w:val="000000"/>
        </w:rPr>
        <w:separator/>
      </w:r>
    </w:p>
  </w:footnote>
  <w:footnote w:type="continuationSeparator" w:id="0">
    <w:p w:rsidR="00CA6D59" w:rsidRDefault="00CA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6D4"/>
    <w:multiLevelType w:val="multilevel"/>
    <w:tmpl w:val="5EB49A2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31EE2DF5"/>
    <w:multiLevelType w:val="multilevel"/>
    <w:tmpl w:val="8FE004E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4F8D12C7"/>
    <w:multiLevelType w:val="multilevel"/>
    <w:tmpl w:val="1506C5B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625F3146"/>
    <w:multiLevelType w:val="multilevel"/>
    <w:tmpl w:val="F94CA536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•"/>
      <w:lvlJc w:val="left"/>
      <w:rPr>
        <w:rFonts w:ascii="StarSymbol" w:hAnsi="StarSymbol"/>
      </w:rPr>
    </w:lvl>
    <w:lvl w:ilvl="2">
      <w:numFmt w:val="bullet"/>
      <w:lvlText w:val="•"/>
      <w:lvlJc w:val="left"/>
      <w:rPr>
        <w:rFonts w:ascii="StarSymbol" w:hAnsi="StarSymbol"/>
      </w:rPr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695B"/>
    <w:rsid w:val="003D0249"/>
    <w:rsid w:val="0052695B"/>
    <w:rsid w:val="00681F6B"/>
    <w:rsid w:val="00C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ec.cz/clanky/pronajimatel-vas-z-najmu-dostane-mnohem-snadnej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3304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Prokeš</dc:creator>
  <cp:lastModifiedBy>Martin Prokeš</cp:lastModifiedBy>
  <cp:revision>2</cp:revision>
  <dcterms:created xsi:type="dcterms:W3CDTF">2017-02-21T16:48:00Z</dcterms:created>
  <dcterms:modified xsi:type="dcterms:W3CDTF">2017-02-21T16:48:00Z</dcterms:modified>
</cp:coreProperties>
</file>