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624" w:rsidRDefault="00B14F38" w:rsidP="00B14F38">
      <w:pPr>
        <w:pStyle w:val="Nadpis1"/>
      </w:pPr>
      <w:r>
        <w:t xml:space="preserve">August </w:t>
      </w:r>
      <w:proofErr w:type="spellStart"/>
      <w:r>
        <w:t>Comte</w:t>
      </w:r>
      <w:proofErr w:type="spellEnd"/>
    </w:p>
    <w:p w:rsidR="00B14F38" w:rsidRDefault="00B14F38" w:rsidP="00B14F38">
      <w:pPr>
        <w:pStyle w:val="Nadpis2"/>
      </w:pPr>
    </w:p>
    <w:p w:rsidR="00EC3986" w:rsidRDefault="00EC3986" w:rsidP="00EC3986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2E197" wp14:editId="7F9541E2">
                <wp:simplePos x="0" y="0"/>
                <wp:positionH relativeFrom="margin">
                  <wp:align>right</wp:align>
                </wp:positionH>
                <wp:positionV relativeFrom="paragraph">
                  <wp:posOffset>45085</wp:posOffset>
                </wp:positionV>
                <wp:extent cx="1516380" cy="1127760"/>
                <wp:effectExtent l="0" t="0" r="0" b="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1127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4D2B" w:rsidRPr="00EC3986" w:rsidRDefault="00744D2B" w:rsidP="00F4475C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EC3986">
                              <w:rPr>
                                <w:i/>
                                <w:sz w:val="24"/>
                                <w:szCs w:val="24"/>
                              </w:rPr>
                              <w:t>„ Vědět, aby bylo možno předvíd</w:t>
                            </w:r>
                            <w:r w:rsidR="00F4475C">
                              <w:rPr>
                                <w:i/>
                                <w:sz w:val="24"/>
                                <w:szCs w:val="24"/>
                              </w:rPr>
                              <w:t xml:space="preserve">at, a předvídat, aby bylo možno </w:t>
                            </w:r>
                            <w:r w:rsidRPr="00EC3986">
                              <w:rPr>
                                <w:i/>
                                <w:sz w:val="24"/>
                                <w:szCs w:val="24"/>
                              </w:rPr>
                              <w:t>kontrolovat.“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2E197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68.2pt;margin-top:3.55pt;width:119.4pt;height:88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" filled="f" stroked="f" strokeweight=".5pt">
                <v:textbox>
                  <w:txbxContent>
                    <w:p w:rsidR="00744D2B" w:rsidRPr="00EC3986" w:rsidRDefault="00744D2B" w:rsidP="00F4475C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EC3986">
                        <w:rPr>
                          <w:i/>
                          <w:sz w:val="24"/>
                          <w:szCs w:val="24"/>
                        </w:rPr>
                        <w:t>„ Vědět, aby bylo možno předvíd</w:t>
                      </w:r>
                      <w:r w:rsidR="00F4475C">
                        <w:rPr>
                          <w:i/>
                          <w:sz w:val="24"/>
                          <w:szCs w:val="24"/>
                        </w:rPr>
                        <w:t xml:space="preserve">at, a předvídat, aby bylo možno </w:t>
                      </w:r>
                      <w:r w:rsidRPr="00EC3986">
                        <w:rPr>
                          <w:i/>
                          <w:sz w:val="24"/>
                          <w:szCs w:val="24"/>
                        </w:rPr>
                        <w:t>kontrolovat.“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4F38" w:rsidRPr="00B14F38">
        <w:rPr>
          <w:sz w:val="24"/>
          <w:szCs w:val="24"/>
        </w:rPr>
        <w:t xml:space="preserve">August </w:t>
      </w:r>
      <w:proofErr w:type="spellStart"/>
      <w:r w:rsidR="00B14F38" w:rsidRPr="00B14F38">
        <w:rPr>
          <w:sz w:val="24"/>
          <w:szCs w:val="24"/>
        </w:rPr>
        <w:t>Comte</w:t>
      </w:r>
      <w:proofErr w:type="spellEnd"/>
      <w:r w:rsidR="00B14F38" w:rsidRPr="00B14F38">
        <w:rPr>
          <w:sz w:val="24"/>
          <w:szCs w:val="24"/>
        </w:rPr>
        <w:t xml:space="preserve"> </w:t>
      </w:r>
      <w:r w:rsidR="00326AB7">
        <w:rPr>
          <w:sz w:val="24"/>
          <w:szCs w:val="24"/>
        </w:rPr>
        <w:t xml:space="preserve">(narozen 1798, zemřel 1857) </w:t>
      </w:r>
      <w:r w:rsidR="00B14F38" w:rsidRPr="00B14F38">
        <w:rPr>
          <w:sz w:val="24"/>
          <w:szCs w:val="24"/>
        </w:rPr>
        <w:t>je považován za zakladatele sociologie</w:t>
      </w:r>
      <w:r w:rsidR="00AE5340">
        <w:rPr>
          <w:sz w:val="24"/>
          <w:szCs w:val="24"/>
        </w:rPr>
        <w:t xml:space="preserve"> a pozitivismu</w:t>
      </w:r>
      <w:r w:rsidR="00B14F38" w:rsidRPr="00B14F38">
        <w:rPr>
          <w:sz w:val="24"/>
          <w:szCs w:val="24"/>
        </w:rPr>
        <w:t xml:space="preserve">, a to především díky tomu, že dal disciplíně její jméno a systematizoval oblasti, jimiž se měla zabývat. </w:t>
      </w:r>
      <w:r w:rsidR="00A544C8">
        <w:rPr>
          <w:sz w:val="24"/>
          <w:szCs w:val="24"/>
        </w:rPr>
        <w:t>I</w:t>
      </w:r>
      <w:r w:rsidR="00943E71">
        <w:rPr>
          <w:sz w:val="24"/>
          <w:szCs w:val="24"/>
        </w:rPr>
        <w:t> </w:t>
      </w:r>
      <w:r w:rsidR="00A544C8">
        <w:rPr>
          <w:sz w:val="24"/>
          <w:szCs w:val="24"/>
        </w:rPr>
        <w:t xml:space="preserve">přes jeho úspěchy mu nebyla nikdy udělena řádná akademická hodnost či postavení. </w:t>
      </w:r>
    </w:p>
    <w:p w:rsidR="00EC3986" w:rsidRDefault="00EC3986" w:rsidP="00EC3986">
      <w:pPr>
        <w:spacing w:line="360" w:lineRule="auto"/>
        <w:ind w:firstLine="708"/>
        <w:jc w:val="both"/>
        <w:rPr>
          <w:sz w:val="24"/>
          <w:szCs w:val="24"/>
        </w:rPr>
      </w:pPr>
      <w:r w:rsidRPr="00EC3986">
        <w:rPr>
          <w:sz w:val="24"/>
          <w:szCs w:val="24"/>
        </w:rPr>
        <w:t xml:space="preserve">Základní ideou </w:t>
      </w:r>
      <w:proofErr w:type="spellStart"/>
      <w:r w:rsidRPr="00EC3986">
        <w:rPr>
          <w:sz w:val="24"/>
          <w:szCs w:val="24"/>
        </w:rPr>
        <w:t>Comtovy</w:t>
      </w:r>
      <w:proofErr w:type="spellEnd"/>
      <w:r w:rsidRPr="00EC3986">
        <w:rPr>
          <w:sz w:val="24"/>
          <w:szCs w:val="24"/>
        </w:rPr>
        <w:t xml:space="preserve"> pozitivní metody bylo odloučení vědy od metafyziky a náboženství. Dle jeho názoru je skutečná věda charakterizována tím, že se vzdává „neřešitelných“ problémů (</w:t>
      </w:r>
      <w:r w:rsidR="00F4475C">
        <w:rPr>
          <w:sz w:val="24"/>
          <w:szCs w:val="24"/>
        </w:rPr>
        <w:t xml:space="preserve">tedy </w:t>
      </w:r>
      <w:r w:rsidRPr="00EC3986">
        <w:rPr>
          <w:sz w:val="24"/>
          <w:szCs w:val="24"/>
        </w:rPr>
        <w:t>otázek nepotvrditelných či nevyvratitelných na základě pozorování). Za takové otázky považoval ty, které se týkají podstaty věci a jejich příčin.</w:t>
      </w:r>
    </w:p>
    <w:p w:rsidR="00EC3986" w:rsidRDefault="00EC3986" w:rsidP="00EC3986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Dle jeho názoru je úkolem vědy odhalení trvalých zákonů – opakujících se vztahů mezi jevy. Pomocí těchto omezení úkolů chtěl dosáhnout vědění, které je schopné vytvořit základnu pro předvídání budoucnosti.</w:t>
      </w:r>
    </w:p>
    <w:p w:rsidR="00AE5340" w:rsidRDefault="00F4475C" w:rsidP="00943E7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E094A2" wp14:editId="37B2FB8B">
                <wp:simplePos x="0" y="0"/>
                <wp:positionH relativeFrom="margin">
                  <wp:align>left</wp:align>
                </wp:positionH>
                <wp:positionV relativeFrom="paragraph">
                  <wp:posOffset>908050</wp:posOffset>
                </wp:positionV>
                <wp:extent cx="1424940" cy="891540"/>
                <wp:effectExtent l="0" t="0" r="0" b="3810"/>
                <wp:wrapSquare wrapText="bothSides"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891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4D2B" w:rsidRPr="00EC3986" w:rsidRDefault="00EC3986" w:rsidP="00744D2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„ Pojetí se musí podřídit faktů, </w:t>
                            </w:r>
                            <w:r w:rsidR="00744D2B" w:rsidRPr="00EC3986">
                              <w:rPr>
                                <w:i/>
                                <w:sz w:val="24"/>
                                <w:szCs w:val="24"/>
                              </w:rPr>
                              <w:t>jako analýza se podřizuje syntéze.“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094A2" id="Textové pole 2" o:spid="_x0000_s1027" type="#_x0000_t202" style="position:absolute;left:0;text-align:left;margin-left:0;margin-top:71.5pt;width:112.2pt;height:70.2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" filled="f" stroked="f" strokeweight=".5pt">
                <v:textbox>
                  <w:txbxContent>
                    <w:p w:rsidR="00744D2B" w:rsidRPr="00EC3986" w:rsidRDefault="00EC3986" w:rsidP="00744D2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„ Pojetí se musí podřídit faktů, </w:t>
                      </w:r>
                      <w:r w:rsidR="00744D2B" w:rsidRPr="00EC3986">
                        <w:rPr>
                          <w:i/>
                          <w:sz w:val="24"/>
                          <w:szCs w:val="24"/>
                        </w:rPr>
                        <w:t>jako analýza se podřizuje syntéze.“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3E71" w:rsidRPr="00943E71">
        <w:rPr>
          <w:sz w:val="24"/>
          <w:szCs w:val="24"/>
        </w:rPr>
        <w:t xml:space="preserve">Podle </w:t>
      </w:r>
      <w:proofErr w:type="spellStart"/>
      <w:r w:rsidR="00943E71" w:rsidRPr="00943E71">
        <w:rPr>
          <w:sz w:val="24"/>
          <w:szCs w:val="24"/>
        </w:rPr>
        <w:t>Comta</w:t>
      </w:r>
      <w:proofErr w:type="spellEnd"/>
      <w:r w:rsidR="00943E71" w:rsidRPr="00943E71">
        <w:rPr>
          <w:sz w:val="24"/>
          <w:szCs w:val="24"/>
        </w:rPr>
        <w:t xml:space="preserve"> prochází lidstvo ve svých dějin</w:t>
      </w:r>
      <w:r>
        <w:rPr>
          <w:sz w:val="24"/>
          <w:szCs w:val="24"/>
        </w:rPr>
        <w:t>ách zákonitě třemi stádii:</w:t>
      </w:r>
      <w:r w:rsidR="00F96848">
        <w:rPr>
          <w:sz w:val="24"/>
          <w:szCs w:val="24"/>
        </w:rPr>
        <w:t xml:space="preserve"> teologickou, metafyz</w:t>
      </w:r>
      <w:r w:rsidR="00943E71" w:rsidRPr="00943E71">
        <w:rPr>
          <w:sz w:val="24"/>
          <w:szCs w:val="24"/>
        </w:rPr>
        <w:t xml:space="preserve">ickou a pozitivní epochou (tzv. zákon tří stádií). V první se lidstvo řídilo náboženstvím, ve druhé filosofickou spekulací, kdežto ve třetí se bude řídit jen racionální a pozitivní vědou. Vědecké řízení lidských společností musí převzít </w:t>
      </w:r>
      <w:proofErr w:type="spellStart"/>
      <w:r w:rsidR="00943E71" w:rsidRPr="00943E71">
        <w:rPr>
          <w:sz w:val="24"/>
          <w:szCs w:val="24"/>
        </w:rPr>
        <w:t>Comtem</w:t>
      </w:r>
      <w:proofErr w:type="spellEnd"/>
      <w:r w:rsidR="00943E71" w:rsidRPr="00943E71">
        <w:rPr>
          <w:sz w:val="24"/>
          <w:szCs w:val="24"/>
        </w:rPr>
        <w:t xml:space="preserve"> založená nová věda, kterou nazval sociologií a pokládal za královnu všech věd.</w:t>
      </w:r>
      <w:r>
        <w:rPr>
          <w:sz w:val="24"/>
          <w:szCs w:val="24"/>
        </w:rPr>
        <w:t xml:space="preserve"> Jejím základem určil udržování klidného stavu společnosti</w:t>
      </w:r>
      <w:r w:rsidR="00F96848">
        <w:rPr>
          <w:sz w:val="24"/>
          <w:szCs w:val="24"/>
        </w:rPr>
        <w:t>.</w:t>
      </w:r>
      <w:bookmarkStart w:id="0" w:name="_GoBack"/>
      <w:bookmarkEnd w:id="0"/>
    </w:p>
    <w:p w:rsidR="00943E71" w:rsidRPr="00943E71" w:rsidRDefault="00F4475C" w:rsidP="00943E7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Tři stádia poznání (</w:t>
      </w:r>
      <w:r w:rsidRPr="00F4475C">
        <w:rPr>
          <w:sz w:val="24"/>
          <w:szCs w:val="24"/>
        </w:rPr>
        <w:t>neplatí pouze pro duchovní vývoj, nýbrž i pro vývoj jednotlivce, pro všechny vědy, právo, umění atd</w:t>
      </w:r>
      <w:r>
        <w:rPr>
          <w:sz w:val="24"/>
          <w:szCs w:val="24"/>
        </w:rPr>
        <w:t>.)</w:t>
      </w:r>
      <w:r w:rsidR="00943E71">
        <w:rPr>
          <w:sz w:val="24"/>
          <w:szCs w:val="24"/>
        </w:rPr>
        <w:t>:</w:t>
      </w:r>
    </w:p>
    <w:p w:rsidR="00943E71" w:rsidRPr="00943E71" w:rsidRDefault="00F4475C" w:rsidP="00943E71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teologické </w:t>
      </w:r>
      <w:r w:rsidR="00F96848">
        <w:rPr>
          <w:sz w:val="24"/>
          <w:szCs w:val="24"/>
        </w:rPr>
        <w:t xml:space="preserve">(primitivní) </w:t>
      </w:r>
      <w:r>
        <w:rPr>
          <w:sz w:val="24"/>
          <w:szCs w:val="24"/>
        </w:rPr>
        <w:t>–</w:t>
      </w:r>
      <w:r w:rsidR="00943E71" w:rsidRPr="00943E71">
        <w:rPr>
          <w:sz w:val="24"/>
          <w:szCs w:val="24"/>
        </w:rPr>
        <w:t xml:space="preserve"> všechny události vysvětlovány nadpřiro</w:t>
      </w:r>
      <w:r>
        <w:rPr>
          <w:sz w:val="24"/>
          <w:szCs w:val="24"/>
        </w:rPr>
        <w:t>zenou silou –</w:t>
      </w:r>
      <w:r w:rsidR="00943E71" w:rsidRPr="00943E71">
        <w:rPr>
          <w:sz w:val="24"/>
          <w:szCs w:val="24"/>
        </w:rPr>
        <w:t xml:space="preserve"> je třeba překonat</w:t>
      </w:r>
      <w:r>
        <w:rPr>
          <w:sz w:val="24"/>
          <w:szCs w:val="24"/>
        </w:rPr>
        <w:t>;</w:t>
      </w:r>
    </w:p>
    <w:p w:rsidR="00943E71" w:rsidRPr="00943E71" w:rsidRDefault="00943E71" w:rsidP="00943E71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943E71">
        <w:rPr>
          <w:sz w:val="24"/>
          <w:szCs w:val="24"/>
        </w:rPr>
        <w:t xml:space="preserve">metafyzické </w:t>
      </w:r>
      <w:r w:rsidR="00F96848">
        <w:rPr>
          <w:sz w:val="24"/>
          <w:szCs w:val="24"/>
        </w:rPr>
        <w:t xml:space="preserve">(abstraktní) </w:t>
      </w:r>
      <w:r w:rsidR="00F4475C">
        <w:rPr>
          <w:sz w:val="24"/>
          <w:szCs w:val="24"/>
        </w:rPr>
        <w:t>–</w:t>
      </w:r>
      <w:r w:rsidRPr="00943E71">
        <w:rPr>
          <w:sz w:val="24"/>
          <w:szCs w:val="24"/>
        </w:rPr>
        <w:t xml:space="preserve"> nadpřirozeno nahrazeno abstrakcemi</w:t>
      </w:r>
      <w:r w:rsidR="00F4475C">
        <w:rPr>
          <w:sz w:val="24"/>
          <w:szCs w:val="24"/>
        </w:rPr>
        <w:t>;</w:t>
      </w:r>
    </w:p>
    <w:p w:rsidR="00943E71" w:rsidRPr="00943E71" w:rsidRDefault="00F96848" w:rsidP="00943E71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vědecké stádium (</w:t>
      </w:r>
      <w:r w:rsidR="00F4475C">
        <w:rPr>
          <w:sz w:val="24"/>
          <w:szCs w:val="24"/>
        </w:rPr>
        <w:t>pozitivní</w:t>
      </w:r>
      <w:r>
        <w:rPr>
          <w:sz w:val="24"/>
          <w:szCs w:val="24"/>
        </w:rPr>
        <w:t>)</w:t>
      </w:r>
      <w:r w:rsidR="00F4475C">
        <w:rPr>
          <w:sz w:val="24"/>
          <w:szCs w:val="24"/>
        </w:rPr>
        <w:t xml:space="preserve"> –</w:t>
      </w:r>
      <w:r w:rsidR="00943E71" w:rsidRPr="00943E71">
        <w:rPr>
          <w:sz w:val="24"/>
          <w:szCs w:val="24"/>
        </w:rPr>
        <w:t xml:space="preserve"> pracuje s konkrétními fakty</w:t>
      </w:r>
      <w:r w:rsidR="00F4475C">
        <w:rPr>
          <w:sz w:val="24"/>
          <w:szCs w:val="24"/>
        </w:rPr>
        <w:t>.</w:t>
      </w:r>
    </w:p>
    <w:p w:rsidR="00F4475C" w:rsidRDefault="00F4475C" w:rsidP="00F4475C">
      <w:pPr>
        <w:spacing w:line="360" w:lineRule="auto"/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Comte</w:t>
      </w:r>
      <w:proofErr w:type="spellEnd"/>
      <w:r>
        <w:rPr>
          <w:sz w:val="24"/>
          <w:szCs w:val="24"/>
        </w:rPr>
        <w:t xml:space="preserve"> uvažoval ve dvou směrech sociologie:</w:t>
      </w:r>
    </w:p>
    <w:p w:rsidR="00F4475C" w:rsidRDefault="00F4475C" w:rsidP="00F4475C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sociologie statická – z</w:t>
      </w:r>
      <w:r w:rsidRPr="00943E71">
        <w:rPr>
          <w:sz w:val="24"/>
          <w:szCs w:val="24"/>
        </w:rPr>
        <w:t>koumá jevy a vztahy fungující v daném okamžiku</w:t>
      </w:r>
      <w:r>
        <w:rPr>
          <w:sz w:val="24"/>
          <w:szCs w:val="24"/>
        </w:rPr>
        <w:t>;</w:t>
      </w:r>
    </w:p>
    <w:p w:rsidR="00F4475C" w:rsidRDefault="00F4475C" w:rsidP="00F4475C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43E71">
        <w:rPr>
          <w:sz w:val="24"/>
          <w:szCs w:val="24"/>
        </w:rPr>
        <w:t>sociologie dynamická - zkoumá vývoj a změny ve společnosti</w:t>
      </w:r>
      <w:r>
        <w:rPr>
          <w:sz w:val="24"/>
          <w:szCs w:val="24"/>
        </w:rPr>
        <w:t>.</w:t>
      </w:r>
    </w:p>
    <w:p w:rsidR="00F4475C" w:rsidRDefault="00F4475C" w:rsidP="0073466A">
      <w:pPr>
        <w:spacing w:line="360" w:lineRule="auto"/>
        <w:ind w:firstLine="708"/>
        <w:jc w:val="both"/>
        <w:rPr>
          <w:sz w:val="24"/>
          <w:szCs w:val="24"/>
        </w:rPr>
      </w:pPr>
      <w:r w:rsidRPr="00F4475C">
        <w:rPr>
          <w:sz w:val="24"/>
          <w:szCs w:val="24"/>
        </w:rPr>
        <w:lastRenderedPageBreak/>
        <w:t>Pozitivismus je filozofický směr usilující o spojení vědeckého poznání jednotlivých disciplín a odmítající spekulace</w:t>
      </w:r>
      <w:r w:rsidR="0073466A">
        <w:rPr>
          <w:sz w:val="24"/>
          <w:szCs w:val="24"/>
        </w:rPr>
        <w:t xml:space="preserve">, </w:t>
      </w:r>
      <w:r w:rsidR="0073466A" w:rsidRPr="0073466A">
        <w:rPr>
          <w:sz w:val="24"/>
          <w:szCs w:val="24"/>
        </w:rPr>
        <w:t>vzdává se neřešitelných problémů</w:t>
      </w:r>
      <w:r w:rsidR="0073466A">
        <w:rPr>
          <w:sz w:val="24"/>
          <w:szCs w:val="24"/>
        </w:rPr>
        <w:t xml:space="preserve">; </w:t>
      </w:r>
      <w:r w:rsidR="0073466A" w:rsidRPr="0073466A">
        <w:rPr>
          <w:sz w:val="24"/>
          <w:szCs w:val="24"/>
        </w:rPr>
        <w:t>nezabývá se podstatami jevů, ale jejich vzájemným působením</w:t>
      </w:r>
      <w:r w:rsidR="0073466A">
        <w:rPr>
          <w:sz w:val="24"/>
          <w:szCs w:val="24"/>
        </w:rPr>
        <w:t>; c</w:t>
      </w:r>
      <w:r w:rsidR="0073466A" w:rsidRPr="0073466A">
        <w:rPr>
          <w:sz w:val="24"/>
          <w:szCs w:val="24"/>
        </w:rPr>
        <w:t>hce dosáhnout přesného, jistého, reálného, užitečného, relativního a pozitivního vědění, které má být založeno na faktech</w:t>
      </w:r>
      <w:r w:rsidR="0073466A">
        <w:rPr>
          <w:sz w:val="24"/>
          <w:szCs w:val="24"/>
        </w:rPr>
        <w:t>.</w:t>
      </w:r>
    </w:p>
    <w:p w:rsidR="008F7AD3" w:rsidRDefault="008F7AD3" w:rsidP="0073466A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Během svého života napsal </w:t>
      </w:r>
      <w:proofErr w:type="spellStart"/>
      <w:r>
        <w:rPr>
          <w:sz w:val="24"/>
          <w:szCs w:val="24"/>
        </w:rPr>
        <w:t>Comte</w:t>
      </w:r>
      <w:proofErr w:type="spellEnd"/>
      <w:r>
        <w:rPr>
          <w:sz w:val="24"/>
          <w:szCs w:val="24"/>
        </w:rPr>
        <w:t xml:space="preserve"> tato díla:</w:t>
      </w:r>
    </w:p>
    <w:p w:rsidR="008F7AD3" w:rsidRPr="008F7AD3" w:rsidRDefault="008F7AD3" w:rsidP="008F7AD3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8F7AD3">
        <w:rPr>
          <w:sz w:val="24"/>
          <w:szCs w:val="24"/>
        </w:rPr>
        <w:t xml:space="preserve">Systém pozitivní </w:t>
      </w:r>
      <w:proofErr w:type="gramStart"/>
      <w:r w:rsidRPr="008F7AD3">
        <w:rPr>
          <w:sz w:val="24"/>
          <w:szCs w:val="24"/>
        </w:rPr>
        <w:t>filozofie  1824</w:t>
      </w:r>
      <w:proofErr w:type="gramEnd"/>
    </w:p>
    <w:p w:rsidR="008F7AD3" w:rsidRPr="008F7AD3" w:rsidRDefault="008F7AD3" w:rsidP="008F7AD3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8F7AD3">
        <w:rPr>
          <w:sz w:val="24"/>
          <w:szCs w:val="24"/>
        </w:rPr>
        <w:t xml:space="preserve">Kurz pozitivní </w:t>
      </w:r>
      <w:proofErr w:type="gramStart"/>
      <w:r w:rsidRPr="008F7AD3">
        <w:rPr>
          <w:sz w:val="24"/>
          <w:szCs w:val="24"/>
        </w:rPr>
        <w:t>filozofie  1830</w:t>
      </w:r>
      <w:proofErr w:type="gramEnd"/>
      <w:r w:rsidRPr="008F7AD3">
        <w:rPr>
          <w:sz w:val="24"/>
          <w:szCs w:val="24"/>
        </w:rPr>
        <w:t xml:space="preserve"> – 1842</w:t>
      </w:r>
    </w:p>
    <w:p w:rsidR="008F7AD3" w:rsidRPr="008F7AD3" w:rsidRDefault="008F7AD3" w:rsidP="008F7AD3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8F7AD3">
        <w:rPr>
          <w:sz w:val="24"/>
          <w:szCs w:val="24"/>
        </w:rPr>
        <w:t xml:space="preserve">Pojednání o </w:t>
      </w:r>
      <w:proofErr w:type="gramStart"/>
      <w:r w:rsidRPr="008F7AD3">
        <w:rPr>
          <w:sz w:val="24"/>
          <w:szCs w:val="24"/>
        </w:rPr>
        <w:t>sociologii  1851</w:t>
      </w:r>
      <w:proofErr w:type="gramEnd"/>
      <w:r w:rsidRPr="008F7AD3">
        <w:rPr>
          <w:sz w:val="24"/>
          <w:szCs w:val="24"/>
        </w:rPr>
        <w:t xml:space="preserve"> – 1854</w:t>
      </w:r>
    </w:p>
    <w:p w:rsidR="008F7AD3" w:rsidRPr="008F7AD3" w:rsidRDefault="008F7AD3" w:rsidP="008F7AD3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8F7AD3">
        <w:rPr>
          <w:sz w:val="24"/>
          <w:szCs w:val="24"/>
        </w:rPr>
        <w:t>Pozitivistický katechismus 1857</w:t>
      </w:r>
    </w:p>
    <w:p w:rsidR="00F4475C" w:rsidRPr="00F4475C" w:rsidRDefault="00F4475C" w:rsidP="00F4475C"/>
    <w:p w:rsidR="00F4475C" w:rsidRPr="00AE5340" w:rsidRDefault="00F4475C" w:rsidP="00943E71">
      <w:pPr>
        <w:spacing w:line="360" w:lineRule="auto"/>
        <w:ind w:firstLine="708"/>
        <w:jc w:val="both"/>
        <w:rPr>
          <w:sz w:val="24"/>
          <w:szCs w:val="24"/>
        </w:rPr>
      </w:pPr>
    </w:p>
    <w:p w:rsidR="00A544C8" w:rsidRPr="00B14F38" w:rsidRDefault="00A544C8" w:rsidP="00B14F38">
      <w:pPr>
        <w:ind w:firstLine="708"/>
        <w:jc w:val="both"/>
        <w:rPr>
          <w:sz w:val="24"/>
          <w:szCs w:val="24"/>
        </w:rPr>
      </w:pPr>
    </w:p>
    <w:sectPr w:rsidR="00A544C8" w:rsidRPr="00B14F38" w:rsidSect="008F7AD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F2E" w:rsidRDefault="00393F2E" w:rsidP="008F7AD3">
      <w:pPr>
        <w:spacing w:after="0" w:line="240" w:lineRule="auto"/>
      </w:pPr>
      <w:r>
        <w:separator/>
      </w:r>
    </w:p>
  </w:endnote>
  <w:endnote w:type="continuationSeparator" w:id="0">
    <w:p w:rsidR="00393F2E" w:rsidRDefault="00393F2E" w:rsidP="008F7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1599894"/>
      <w:docPartObj>
        <w:docPartGallery w:val="Page Numbers (Bottom of Page)"/>
        <w:docPartUnique/>
      </w:docPartObj>
    </w:sdtPr>
    <w:sdtEndPr/>
    <w:sdtContent>
      <w:p w:rsidR="008F7AD3" w:rsidRDefault="008F7AD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848">
          <w:rPr>
            <w:noProof/>
          </w:rPr>
          <w:t>1</w:t>
        </w:r>
        <w:r>
          <w:fldChar w:fldCharType="end"/>
        </w:r>
      </w:p>
    </w:sdtContent>
  </w:sdt>
  <w:p w:rsidR="008F7AD3" w:rsidRDefault="008F7AD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F2E" w:rsidRDefault="00393F2E" w:rsidP="008F7AD3">
      <w:pPr>
        <w:spacing w:after="0" w:line="240" w:lineRule="auto"/>
      </w:pPr>
      <w:r>
        <w:separator/>
      </w:r>
    </w:p>
  </w:footnote>
  <w:footnote w:type="continuationSeparator" w:id="0">
    <w:p w:rsidR="00393F2E" w:rsidRDefault="00393F2E" w:rsidP="008F7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803" w:rsidRDefault="003E4803" w:rsidP="003E4803">
    <w:pPr>
      <w:pStyle w:val="Zhlav"/>
      <w:jc w:val="right"/>
    </w:pPr>
    <w:r>
      <w:t>Martin Srba</w:t>
    </w:r>
  </w:p>
  <w:p w:rsidR="003E4803" w:rsidRDefault="003E4803">
    <w:pPr>
      <w:pStyle w:val="Zhlav"/>
    </w:pPr>
    <w:r>
      <w:t xml:space="preserve">August </w:t>
    </w:r>
    <w:proofErr w:type="spellStart"/>
    <w:r>
      <w:t>Comte</w:t>
    </w:r>
    <w:proofErr w:type="spellEnd"/>
    <w:r>
      <w:t xml:space="preserve"> – sociologie a pozitivismus</w:t>
    </w:r>
  </w:p>
  <w:p w:rsidR="003E4803" w:rsidRDefault="003E4803" w:rsidP="003E480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26367"/>
    <w:multiLevelType w:val="hybridMultilevel"/>
    <w:tmpl w:val="5BECF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035F8"/>
    <w:multiLevelType w:val="hybridMultilevel"/>
    <w:tmpl w:val="78F0FBD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CC5423A"/>
    <w:multiLevelType w:val="hybridMultilevel"/>
    <w:tmpl w:val="F3745A7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13B4F29"/>
    <w:multiLevelType w:val="hybridMultilevel"/>
    <w:tmpl w:val="AEA2EBEE"/>
    <w:lvl w:ilvl="0" w:tplc="DF6CCE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2F147D9"/>
    <w:multiLevelType w:val="hybridMultilevel"/>
    <w:tmpl w:val="2B10542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38"/>
    <w:rsid w:val="00124ECA"/>
    <w:rsid w:val="00126624"/>
    <w:rsid w:val="00326AB7"/>
    <w:rsid w:val="00393F2E"/>
    <w:rsid w:val="003E4803"/>
    <w:rsid w:val="0073466A"/>
    <w:rsid w:val="00744D2B"/>
    <w:rsid w:val="008F7AD3"/>
    <w:rsid w:val="00943E71"/>
    <w:rsid w:val="00972B5B"/>
    <w:rsid w:val="00A544C8"/>
    <w:rsid w:val="00AE5340"/>
    <w:rsid w:val="00B14F38"/>
    <w:rsid w:val="00EC3986"/>
    <w:rsid w:val="00F4475C"/>
    <w:rsid w:val="00F9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5AEBF-A1CB-4F3E-98AD-374A64F1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14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14F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4F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14F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E534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F7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7AD3"/>
  </w:style>
  <w:style w:type="paragraph" w:styleId="Zpat">
    <w:name w:val="footer"/>
    <w:basedOn w:val="Normln"/>
    <w:link w:val="ZpatChar"/>
    <w:uiPriority w:val="99"/>
    <w:unhideWhenUsed/>
    <w:rsid w:val="008F7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7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5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2</Pages>
  <Words>323</Words>
  <Characters>2026</Characters>
  <Application>Microsoft Office Word</Application>
  <DocSecurity>0</DocSecurity>
  <Lines>38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Srba</dc:creator>
  <cp:keywords/>
  <dc:description/>
  <cp:lastModifiedBy>Martin Srba</cp:lastModifiedBy>
  <cp:revision>9</cp:revision>
  <dcterms:created xsi:type="dcterms:W3CDTF">2015-11-29T21:25:00Z</dcterms:created>
  <dcterms:modified xsi:type="dcterms:W3CDTF">2015-11-30T23:16:00Z</dcterms:modified>
</cp:coreProperties>
</file>